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AB.2003.00004 vom 7. März 2004</w:t>
      </w:r>
    </w:p>
    <w:p>
      <w:r>
        <w:t>ZH Sozialversicherungsgericht, 2004-03-07, DE</w:t>
      </w:r>
    </w:p>
    <w:p>
      <w:r>
        <w:rPr>
          <w:b/>
        </w:rPr>
        <w:t xml:space="preserve">Quelle: </w:t>
      </w:r>
      <w:r>
        <w:t>https://mcp.opencaselaw.ch/entscheid/zh_sozialversicherungsgericht_AB.2003.00004</w:t>
      </w:r>
    </w:p>
    <w:p>
      <w:r>
        <w:t>FR: ZH_SOZIALVERSICHERUNGSGERICHT AB.2003.00004 du 7 mars 2004</w:t>
      </w:r>
    </w:p>
    <w:p>
      <w:r>
        <w:t>IT: ZH_SOZIALVERSICHERUNGSGERICHT AB.2003.00004 del 7 marzo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3.1Â Â Â Â  In prozessualer Hinsicht ist zunÃ¤chst festzuhalten, dass dem als Arbeitnehmer betroffenen C.___ eine Kopie der angefochtenen VerfÃ¼gung zugestellt wurde (Urk. 8/3 Blatt 1 und 2). Sodann hat C.___ als Angestellter der B.___AG die Beschwerdeschrift vom 3. Januar 2003 mitunterzeichnet (Urk. 1 S. 3). Da er deshalb vom hiesigen Beschwerdeverfahren Kenntnis hat, konnte auf eine Beiladung zum Prozess unter Aufforderung einer Stellungnahme verzichtet werden.</w:t>
      </w:r>
    </w:p>
    <w:p>
      <w:r>
        <w:t>3.2Â Â Â Â  Die Beschwerdegegnerin betrachtete das von C.___ erzielte Einkommen von Fr. 300'000.-- als Einkommen aus unselbstÃ¤ndiger ErwerbstÃ¤tigkeit. Sie fÃ¼hrt in ihrer Vernehmlassung aus, dass das Einkommen von C.___, das er fÃ¼r seine TÃ¤tigkeit bei der B.___AG erzielt habe, fÃ¼r die gesamte Beitragsdauer 1999 und 2000 Ã¼ber die schweizerische Sozialversicherung abgerechnet worden sei, weshalb durch die zustÃ¤ndige Ausgleichskasse der B.___ AG eine Entsandtenbescheinigung fÃ¼r die Entsendung von C.___ in die USA ausgestellt worden sein mÃ¼sse. Eine versicherte Person, die aufgrund einer Entsendung die Schweiz verlasse und in einem anderen Staat vorÃ¼bergehend Wohnsitz nehme, behalte in der Regel ihren gewÃ¶hnlichen Aufenthalt beziehungsweise ihren Lebensmittelpunkt, mithin ihren Wohnsitz in der Schweiz (Urk. 7 S. 2 f.). Sodann sei C.___ Mitglied des Verwaltungsrates der A.___AG, weshalb die von ihm fÃ¼r diese erbrachte Leistung (Konzept einer Nachfolgeregelung beziehungsweise strategische Neuausrichtung der A.___AG) durchaus auch in seinem Interesse erfolgt sei. Im Ãbrigen sei die Auszahlung des Betrages erst im MÃ¤rz 2001 erfolgt, als C.___ bereits lÃ¤ngere Zeit wieder in die Schweiz zurÃ¼ckgekehrt sei (Urk. 7 S. 3 f.). Im Weiteren sei unklar, ob C.___ fÃ¼r seine behauptete selbstÃ¤ndige nebenberufliche ErwerbstÃ¤tigkeit durch eine schweizerische oder auslÃ¤ndische Ausgleichskasse anerkannt sei und ob er das fragliche Entgelt als Einkommen aus selbstÃ¤ndiger ErwerbstÃ¤tigkeit deklariert und abgerechnet habe. Falls keine weiteren Belege vorgelegt wÃ¼rden, sei das fragliche Einkommen als Einkommen aus unselbstÃ¤ndiger ErwerbstÃ¤tigkeit zu qualifizieren (Urk. 7 S. 4 f.).</w:t>
      </w:r>
    </w:p>
    <w:p>
      <w:r>
        <w:t>3.3Â Â Â Â  Die BeschwerdefÃ¼hrerin macht demgegenÃ¼ber geltend, es habe kein AnstellungsverhÃ¤ltnis zu C.___ bestanden. Dieser habe im fraglichen Zeitraum (Januar bis MÃ¤rz 2000) Wohnsitz in den USA gehabt und die Leistung (Konzept Nachfolgeplanung) nicht als Mitglied des Verwaltungsrates erbracht. C.___ sei weder Mitglied der GeschÃ¤ftsleitung, noch kÃ¶nne er in anderer Funktion als Angestellter der A.___AG betrachtet werden. Vielmehr sei er im fraglichen Zeitraum Angestellter der B.___AG gewesen, was er immer noch sei. Die Auftragserteilung sowie die gesamte Abwicklung seien mÃ¼ndlich beziehungsweise telefonisch erfolgt, was nicht ungewÃ¶hnlich sei. Entsprechende schriftliche BestÃ¤tigungen lÃ¤gen vor. Die Sozialversicherungspflicht einer Leistung aus einem AuftragsverhÃ¤ltnis bei Personen mit zivilrechtlichem Wohnsitz im Ausland sei in der Schweiz nicht gegeben, es sei denn, es liege eine freiwillige Unterstellung vor, was vorliegend nicht gegeben sei (Urk. 1 S. 2). Im Ãbrigen kÃ¶nne die Frage, ob C.___ wÃ¤hrend seines Aufenthaltes in den USA der schweizerischen Sozialversicherungspflicht unterstanden habe oder nicht, offen bleiben, da zwischen der BeschwerdefÃ¼hrerin und C.___ von Anfang an unbestritten gewesen sei, dass die TÃ¤tigkeit im AuftragsverhÃ¤ltnis zu erfÃ¼llen sei. Es sei durchaus Ã¼blich, dass VerwaltungsrÃ¤te neben ihrer Funktion als Verwaltungsrat fÃ¼r Spezialprojekte im AuftragsverhÃ¤ltnis engagiert wÃ¼rden. Die fragliche TÃ¤tigkeit sei zweifellos Ã¼ber die Ã¼bliche VerwaltungsratstÃ¤tigkeit hinausgegangen und sei deshalb auch separat vergÃ¼tet worden (Urk. 11).</w:t>
      </w:r>
    </w:p>
    <w:p>
      <w:r>
        <w:rPr>
          <w:b/>
        </w:rPr>
        <w:t>E. 4.1</w:t>
      </w:r>
    </w:p>
    <w:p>
      <w:r>
        <w:t>Unbestrittenermassen wurde C.___ als Angestellter der B.___AG von dieser ab Oktober 1999 nach San Francisco/San Jose (USA) entsandt und aufgrund interner Wechsel per Mitte August 2000 wieder nach ZÃ¼rich zurÃ¼ckbeordert (Schreiben der B.___AG vom 23. Oktober 2002 betreffend Entsendung von C.___ nach San Francisco; Urk. 3/2 = Urk. 8/2.1). Das Einkommen aus der TÃ¤tigkeit bei der B.___AG wurde gemÃ¤ss Auszug aus dem individuellen Konto fÃ¼r die Beitragsjahre 1999 und 2000 mit der schweizerischen Sozialversicherung abgerechnet (Urk. 8/4). C.___ ist sodann Mitglied des Verwaltungsrates der BeschwerdefÃ¼hrerin ohne Zeichnungsberechtigung (Urk. 8/5). Im Jahre 2000 erhielt er ausgewiesenermassen ein Verwaltungsratshonorar von Fr. 12'000.--, fÃ¼r welches die BeitrÃ¤ge mit der Beschwerdegegnerin abgerechnet wurden (Urk. 8/4).</w:t>
      </w:r>
    </w:p>
    <w:p>
      <w:r>
        <w:t>Unbestritten ist sodann, dass C.___ im Zeitraum Januar bis MÃ¤rz 2000, als er in den USA weilte, fÃ¼r die BeschwerdefÃ¼hrerin in Form von Steuer- und Rechtsberatungen tÃ¤tig war und verschiedene AbklÃ¤rungen betreffend deren Neuausrichtung traf, so gemÃ¤ss seiner Honorarrechnung vom 22. Juni 2000 diverse AbklÃ¤rungen betreffend die steuerlich strategische Ausrichtung. Sodann evaluierte er verschiedene Umstrukturierungsvarianten im Hinblick auf deren steuerliche Konsequenzen (Urk. 8/2). HierÃ¼ber bestehen aber keinerlei schriftliche Berichte (Urk. 1 S. 2). C.___ hat denn auch diverse Telefonkonferenzen in Rechnung gestellt (vgl. Urk. 8/2). Im Fragebogen der Revisionsstelle der Ausgleichskassen bestÃ¤tigte die BeschwerdefÃ¼hrerin am 29. November 2002, dass die Auftragserteilung sowie die gesamte Abwicklung mÃ¼ndlich beziehungsweise telefonisch erfolgt seien. Der Zeitpunkt der Auftragserteilung sei nicht mehr in Erfahrung zu bringen. Die Zahlung des Entgeltes sei am 29. MÃ¤rz 2001 erfolgt (Urk. 3/5 = Urk. 8/2.3).</w:t>
      </w:r>
    </w:p>
    <w:p>
      <w:r>
        <w:t>4.2Â Â Â Â  C.___ seinerseits fÃ¼hrte mit Schreiben vom 1. November 2002 gegenÃ¼ber der Revisionsstelle der Ausgleichskasse aus, er habe seine Analysen betreffend strategischer Neuausrichtung der BeschwerdefÃ¼hrerin auf eigenes Risiko gemacht. Die BeschwerdefÃ¼hrerin sei weder formelle noch faktische Arbeitgeberin. Sie habe insbesondere keinerlei Weisungs- beziehungsweise VerfÃ¼gungsberechtigung Ã¼ber seine Handlungen und seine Zeit. Er sei vielmehr im Rahmen einer selbstÃ¤ndigen NebenerwerbstÃ¤tigkeit fÃ¼r sie tÃ¤tig geworden (Urk. 3/1 = Urk. 8/2.2).</w:t>
      </w:r>
    </w:p>
    <w:p>
      <w:r>
        <w:rPr>
          <w:b/>
        </w:rPr>
        <w:t>E. 4.3</w:t>
      </w:r>
    </w:p>
    <w:p>
      <w:r>
        <w:t>Â Â Â  Der Beschwerdegegnerin ist darin zuzustimmen, dass Personen die schweizerische Sozialversicherung weiterfÃ¼hren kÃ¶nnen, die fÃ¼r einen Arbeitgeber mit Sitz in der Schweiz im Ausland tÃ¤tig sind und von ihm entlÃ¶hnt werden, sofern dieser sein EinverstÃ¤ndnis erklÃ¤rt (vgl. hiezu auch Erw. 2.3). Da dem Auszug aus dem individuellen Konto von C.___ zu entnehmen ist, dass die B.___AG die AHV-BeitrÃ¤ge fÃ¼r die Beitragsjahre 1999 und 2000 mit der schweizerischen Sozialversicherung abgerechnet haben (Urk. 8/4), ist anzunehmen, dass eine solche WeiterfÃ¼hrung der Versicherung beantragt wurde. Als Wohnsitz im Sinne von Art. 1 lit. a AHVG gilt derjenige des Zivilgesetzbuches (Art. 95a AHVG), mithin der Ort, an welchem sich eine Person mit der Absicht dauernden Verbleibens aufhÃ¤lt. Die Frage nach dem Wohnsitz von C.___ kann vorliegendenfalls indes offen bleiben, wie im Folgenden zu zeigen sein wird.</w:t>
      </w:r>
    </w:p>
    <w:p>
      <w:r>
        <w:t>Â Â Â Â Â Â Â Â  Mit der BeschwerdefÃ¼hrerin ist nÃ¤mlich festzuhalten, dass die Beschwerdegegnerin keine rechtsgenÃ¼gende BegrÃ¼ndung fÃ¼r die Annahme einer unselbstÃ¤ndigen TÃ¤tigkeit anfÃ¼hrt. Wohl gilt bei Leistungen, die die Aktiengesellschaft einem Verwaltungsratsmitglied ausbezahlt, die Vermutung, dass sie diesem als Organ zukommen und daher als Einkommen aus unselbstÃ¤ndiger ErwerbstÃ¤tigkeit zu betrachten sind (ZAK 1983 S. 23). Ein Versicherter, der Organ einer juristischen Person ist, kann dieser jedoch sowohl in unselbstÃ¤ndiger wie in selbstÃ¤ndiger Stellung gegenÃ¼berstehen, so etwa der selbstÃ¤ndigerwerbende Baumeister, Anwalt, TreuhÃ¤nder, Buchhalter, der dem Verwaltungsrat einer Aktiengesellschaft angehÃ¶rt. Steht er ihr als Dritter gegenÃ¼ber, so bildet das daraus fliessende Erwerbseinkommen solches aus selbstÃ¤ndiger ErwerbstÃ¤tigkeit. Die Qualifikation der EntschÃ¤digung hÃ¤ngt davon ab, ob die TÃ¤tigkeit, fÃ¼r welche die EntschÃ¤digung ausgerichtet wird, mit der Stellung als Organ verbunden ist, oder ob sie ebensogut losgelÃ¶st davon erfolgen kann (BGE 105 V 115 Erw. 3; ZAK 1983 S. 23).</w:t>
      </w:r>
    </w:p>
    <w:p>
      <w:r>
        <w:t>Den Akten ist zu entnehmen, dass C.___ einerseits Mitglied des Verwaltungsrates der BeschwerdefÃ¼hrerin ohne Zeichnungsberechtigung ist (Urk. 8/5), andererseits diplomierter Steuerexperte (vgl. Urk. 3/1 = Urk. 8/2.2) und Angestellter der B.___AG (Urk. 3/2 = Urk. 8/2.1). Weitere schriftliche Unterlagen, die Ã¼ber das Beitragsstatut von C.___ Aufschluss geben kÃ¶nnten, liegen nicht vor und kÃ¶nnen, da die geltend gemachte Auftragserteilung mÃ¼ndlich erfolgte, auch nicht beigebracht werden. Daher erÃ¼brigt sich auch eine allfÃ¤llige RÃ¼ckweisung der Sache an die Beschwerdegegnerin zur PrÃ¼fung der konkreten wirtschaftlichen Gegebenheiten. Die von der BeschwerdefÃ¼hrerin und von C.___ Ã¼bereinstimmend geschilderte Sachverhaltsdarstellung, dass C.___ die AbklÃ¤rungen betreffend die steuerlich strategische Neuausrichtung der BeschwerdefÃ¼hrerin sowie die Evaluation verschiedener Umstrukturierungsvarianten im Hinblick auf deren steuerliche Konsequenzen weder in seiner Funktion als Mitglied des Verwaltungsrates noch als Angestellter der BeschwerdefÃ¼hrerin tÃ¤tigte, erscheint insbesondere angesichts der Tatsache, dass es sich bei C.___ um einen diplomierten Steuerexperten handelt, sowie auch angesichts der HÃ¶he der Leistung im Vergleich zum ausbezahlten Verwaltungsratshonorar als durchaus wahrscheinlich. Ein klares wirtschaftliches beziehungsweise arbeitsorganisatorisches AbhÃ¤ngigkeitsverhÃ¤ltnis ist jedenfalls nicht mit Ã¼berwiegender Wahrscheinlichkeit ausgewiesen. Vielmehr ist davon auszugehen, dass es sich bei der fraglichen Zahlung um eine EntschÃ¤digung fÃ¼r eine TÃ¤tigkeit handelt, die C.___ auch erledigt hÃ¤tte, ohne Verwaltungsrat zu sein.</w:t>
      </w:r>
    </w:p>
    <w:p>
      <w:r>
        <w:t>4.4Â Â Â Â  Da kein Einkommen aus unselbstÃ¤ndiger ErwerbstÃ¤tigkeit vorliegt, ist die angefochtene VerfÃ¼gung aufzuheben, was zur Gutheissung der Beschwerde fÃ¼hrt.</w:t>
      </w:r>
    </w:p>
    <w:p>
      <w:r>
        <w:rPr>
          <w:b/>
        </w:rPr>
        <w:t>E. 5</w:t>
      </w:r>
    </w:p>
    <w:p>
      <w:r>
        <w:t>AusgangsgemÃ¤ss hat die vertretene BeschwerdefÃ¼hrerin Anspruch auf eine ProzessentschÃ¤digung. Diese wird ohne RÃ¼cksicht auf den Streitwert nach der Bedeutung der Streitsache und nach dem Schwierigkeitsgrad des Prozesses bemessen. Vorliegend erscheint eine ProzessentschÃ¤digung von Fr. 600.-- (inkl. Mehrwertsteuer und Barauslagen) als angemessen.</w:t>
      </w:r>
    </w:p>
    <w:p>
      <w:r>
        <w:t>Das Gericht erkennt:</w:t>
      </w:r>
    </w:p>
    <w:p>
      <w:r>
        <w:t>1.Â Â Â Â Â Â Â Â  In Gutheissung der Beschwerde wird die angefochtene VerfÃ¼gung der Ausgleichskasse Grosshandel + Transithandel vom 16. Dezember 2002 aufgehoben.</w:t>
      </w:r>
    </w:p>
    <w:p>
      <w:r>
        <w:t>2.Â Â Â Â Â Â Â Â  Das Verfahren ist kostenlos.</w:t>
      </w:r>
    </w:p>
    <w:p>
      <w:r>
        <w:t>3.Â Â Â Â Â Â Â Â  Die Ausgleichskasse Grosshandel + Transithandel wird verpflichtet, der BeschwerdefÃ¼hrerin eine ProzessentschÃ¤digung von Fr. 600.-- (inklusive Mehrwertsteuer und Barauslagen) zu bezahlen.</w:t>
      </w:r>
    </w:p>
    <w:p>
      <w:r>
        <w:t>4. Zustellung gegen Empfangsschein an:</w:t>
      </w:r>
    </w:p>
    <w:p>
      <w:r>
        <w:t>- B.___AG</w:t>
      </w:r>
    </w:p>
    <w:p>
      <w:r>
        <w:t>- Ausgleichskasse Grosshandel + Transithandel</w:t>
      </w:r>
    </w:p>
    <w:p>
      <w:r>
        <w:t>- Bundesamt fÃ¼r Sozialversicherung</w:t>
      </w:r>
    </w:p>
    <w:p>
      <w:r>
        <w:t>- Dr. C.___, ___, ___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t>BezÃ¼glich BeitrÃ¤ge an die Familienausgleichskasse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