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AB.2002.00327 vom 2. Oktober 2003</w:t>
      </w:r>
    </w:p>
    <w:p>
      <w:r>
        <w:t>ZH Sozialversicherungsgericht, 2003-10-02, DE</w:t>
      </w:r>
    </w:p>
    <w:p>
      <w:r>
        <w:rPr>
          <w:b/>
        </w:rPr>
        <w:t xml:space="preserve">Quelle: </w:t>
      </w:r>
      <w:r>
        <w:t>https://mcp.opencaselaw.ch/entscheid/zh_sozialversicherungsgericht_AB.2002.00327</w:t>
      </w:r>
    </w:p>
    <w:p>
      <w:r>
        <w:t>FR: ZH_SOZIALVERSICHERUNGSGERICHT AB.2002.00327 du 2 octobre 2003</w:t>
      </w:r>
    </w:p>
    <w:p>
      <w:r>
        <w:t>IT: ZH_SOZIALVERSICHERUNGSGERICHT AB.2002.00327 del 2 ottobre 2003</w:t>
      </w:r>
    </w:p>
    <w:p>
      <w:pPr>
        <w:pStyle w:val="Heading2"/>
      </w:pPr>
      <w:r>
        <w:t>Erwägungen</w:t>
      </w:r>
    </w:p>
    <w:p>
      <w:r>
        <w:rPr>
          <w:b/>
        </w:rPr>
        <w:t>E. 2</w:t>
      </w:r>
    </w:p>
    <w:p>
      <w:r>
        <w:t>2.1Â Â Â Â  Anspruch auf Altersrenten haben nach Art. 18 Abs. 1 des Bundesgesetzes Ã¼ber die Alters- und Hinterlassenenversicherung (AHVG) Schweizer BÃ¼rger, AuslÃ¤nder und Staatenlose. Dies aber nicht voraussetzungslos, sondern gemÃ¤ss den nachfolgenden Bestimmungen.</w:t>
      </w:r>
    </w:p>
    <w:p>
      <w:r>
        <w:t>2.2Â Â Â Â  GemÃ¤ss Art. 21 Abs. 1 lit. a AHVG haben MÃ¤nner Anspruch auf eine Altersrente, wenn sie das 65. Altersjahr vollendet haben (Eintritt des Versicherungsfalls). Dabei kann ein Anspruch auf eine ordentliche oder eine ausserordentliche Rente entstehen, wobei vorliegend der Anspruch auf eine ausserordentliche Rente gemÃ¤ss Art. 42 Abs. 1 AHVG zum vorneherein ausser Betracht fÃ¤llt, da der BeschwerdefÃ¼hrer weder Schweizer BÃ¼rger ist, noch wÃ¤hrend der gleichen Zeit wie sein Jahrgang in der AHV versichert war.</w:t>
      </w:r>
    </w:p>
    <w:p>
      <w:r>
        <w:t>2.3Â Â Â Â  Anspruch auf eine ordentliche Rente haben gemÃ¤ss Art. 29 Abs. 1 AHVG die rentenberechtigten Personen, denen fÃ¼r mindestens ein volles Jahr Einkommen, Erziehungs- oder Betreuungsgutschriften angerechnet werden kÃ¶nnen. Ein volles Beitragsjahr liegt vor, wenn eine Person wÃ¤hrend insgesamt lÃ¤nger als zehn Monaten obligatorisch oder freiwillig versichert war und wÃ¤hrend dieser Zeit entweder den Mindestbeitrag bezahlt hat, oder als nichterwerbstÃ¤tige Person mit einem Ehegatten verheiratet war, der mindestens den doppelten Mindestbeitrag bezahlt hat, oder Anspruch auf die Anrechnung von Erziehungs- oder Betreuungsgutschriften hat (Art. 50 der Verordnung Ã¼ber die Alters- und Hinterlassenenversicherung, AHVV).</w:t>
      </w:r>
    </w:p>
    <w:p>
      <w:r>
        <w:t>Â Â Â Â Â Â Â Â  Art. 29 bis Abs. 1 AHVG prÃ¤zisiert diesbezÃ¼glich, dass fÃ¼r die Rentenberechnung nur Beitragsjahre, Erwerbseinkommen sowie Erziehungs- oder Betreuungsgutschriften zwischen dem 1. Januar nach Vollendung des 20. Altersjahres und dem 31. Dezember vor Eintritt des Versicherungsfalles berÃ¼cksichtigt werden. SpÃ¤ter absolvierte Beitragsjahre beziehungsweise Beitragszeiten kÃ¶nnen somit den Rentenanspruch nicht mehr beeinflussen und auch nicht begrÃ¼nden. Diese Regelung hat auch in die Wegleitung Ã¼ber die Renten in der EidgenÃ¶ssischen Alters-, Hinterlassenen- und Invalidenversicherung (RWL) Eingang gefunden. GemÃ¤ss Rz 4205 RWL muss die Mindestbeitragsdauer bei Eintritt des Versicherungsfalles erfÃ¼llt sein; nachher zurÃ¼ckgelegte Beitragszeiten bzw. Zeiten fÃ¼r die Erziehungs- oder Betreuungsgutschriften berÃ¼cksichtigt werden kÃ¶nnten, kÃ¶nnen nicht angerechnet werden.</w:t>
      </w:r>
    </w:p>
    <w:p>
      <w:r>
        <w:rPr>
          <w:b/>
        </w:rPr>
        <w:t>E. 3</w:t>
      </w:r>
    </w:p>
    <w:p>
      <w:r>
        <w:t>3.1Â Â Â Â  Der BeschwerdefÃ¼hrer hat somit nur Anspruch auf eine Altersrente, wenn ihm fÃ¼r die Zeit vor Vollendung des 65. Altersjahres Beitragsjahre beziehungsweise BeitrÃ¤ge angerechnet werden kÃ¶nnten.</w:t>
      </w:r>
    </w:p>
    <w:p>
      <w:r>
        <w:t>3.2Â Â Â Â  Dass der BeschwerdefÃ¼hrer vor Eintritt ins Rentenalter in der AHV nie BeitrÃ¤ge geleistet hat, steht fest und ist unbestritten. BeizufÃ¼gen ist, dass er als NichterwerbstÃ¤tiger aufgrund von Art. 3 Abs. 1 AHVG nach Vollendung des 65. Altersjahres auch nicht mehr beitragspflichtig ist.</w:t>
      </w:r>
    </w:p>
    <w:p>
      <w:r>
        <w:t>3.3Â Â Â Â  Ist ein Ehegatte nicht erwerbstÃ¤tig, gelten seine eigenen BeitrÃ¤ge als bezahlt, sofern der erwerbstÃ¤tige Ehegatte BeitrÃ¤ge von mindestens der doppelten HÃ¶he des Mindestbeitrags bezahlt hat (Art. 3 Abs. 3 lit. a AHVG). Nach dem Gesagten (vgl. vorstehend Erw. 2.3) kann diese Anrechnung hingegen nur erfolgen, wenn der nicht erwerbstÃ¤tige Ehegatte vor Erreichen des Rentenalters mit einem erwerbstÃ¤tigen Partner beziehungsweise einer erwerbstÃ¤tigen Partnerin verheiratet war, wobei die Anrechnung bei einem Ehemann nur bis zu dessen 65. Altersjahr erfolgen kann. Da die Heirat des BeschwerdefÃ¼hrers erst nach Vollendung des 65. Altersjahres erfolgte, kÃ¶nnen ihm unter dem Titel Bezahlung des doppelten Mindestbeitrags der Ehefrau keine Beitragsjahre angerechnet werden.</w:t>
      </w:r>
    </w:p>
    <w:p>
      <w:r>
        <w:t>3.4Â Â Â Â  Der BeschwerdefÃ¼hrer ist sodann der Auffassung, dass ihm im Rahmen des Einkommenssplittings die HÃ¤lfte der BeitrÃ¤ge seiner Ehefrau anzurechnen sei und auf diese Weise ein Rentenanspruch begrÃ¼ndet wird (Urk. 1 S. 3 Ziff. 4, Urk. 14 S. 2 Ziff. 2).</w:t>
      </w:r>
    </w:p>
    <w:p>
      <w:r>
        <w:t>Â Â Â Â Â Â Â Â  Auszugehen ist diesbezÃ¼glich von Art. 29 quinquies Abs. 3 AHVG, wonach Einkommen, welche die Ehegatten wÃ¤hrend der Kalenderjahre der gemeinsamen Ehe erzielt haben, geteilt und je zur HÃ¤lfte den beiden Ehegatten angerechnet werden. Diese Einkommensteilung wird jedoch gemÃ¤ss Abs. 3 lit. a dieser Bestimmung erst vorgenommen, wenn beide Ehegatten rentenberechtigt sind. Zudem unterliegen der Teilung gemÃ¤ss Art. 29 quinquies Abs. 4 lit. a und lit. b nur Einkommen aus der Zeit zwischen dem 1. Januar nach Vollendung des 20. Altersjahres und dem 31. Dezember vor Eintritt des Versicherungsfalles beim Ehegatten, welcher zuerst rentenberechtigt wird, und nur aus Zeiten, in denen beide Ehegatten in der schweizerischen AHV versichert waren. Letzteres bedeutet somit, dass das Splitting nicht zur Anwendung gelangt fÃ¼r Kalenderjahre, wÃ¤hrend denen nur ein Ehegatte in der AHV versichert ist (BGE 129 V 65 Erw. 4.3).</w:t>
      </w:r>
    </w:p>
    <w:p>
      <w:r>
        <w:t>Â Â Â Â Â Â Â Â  Aus dieser gesetzlichen Situation folgt, dass der BeschwerdefÃ¼hrer keinen Anspruch auf Anrechnung von BeitrÃ¤gen seiner Ehefrau im Rahmen des Einkommenssplittings hat und somit auch nicht auf diesem Weg ein Anspruch auf eine Altersrente begrÃ¼ndet werden kann.</w:t>
      </w:r>
    </w:p>
    <w:p>
      <w:r>
        <w:t>3.5Â Â Â Â  Der BeschwerdefÃ¼hrer macht des Weiteren geltend, dass bei dieser Sachlage die HÃ¤lfte der von seiner Ehefrau geleisteten BeitrÃ¤ge verloren gehe (Urk. 14 S. 2 Ziff. 2). Mit dieser Argumentation Ã¼bersieht er, dass mit der 10. AHV-Revision nicht ein Einkommenssplitting in dem Sinne eingefÃ¼hrt wurde, dass alle von Eheleuten irgendwann geleisteten AHV-BeitrÃ¤ge je hÃ¤lftig geteilt und je zur HÃ¤lfte den Ehegatten zuzuweisen sind; vielmehr beschrÃ¤nkt sich das Splitting - wie dargelegt - auf die wÃ¤hrend der Ehe geleisteten BeitrÃ¤ge, und zudem auf BeitrÃ¤ge, die bis zum 31. Dezember vor Eintritt des Versicherungsfalles beim Ehegatten, der zuerst rentenberechtigt wird, geleistet wurden. Im Ãbrigen sind die von der Ehefrau des BeschwerdefÃ¼hrers bezahlten BeitrÃ¤ge fÃ¼r diese voll rentenbildend und keineswegs zur HÃ¤lfte verloren.</w:t>
      </w:r>
    </w:p>
    <w:p>
      <w:r>
        <w:t>3.6Â Â Â Â  UnbegrÃ¼ndet ist schliesslich die RÃ¼ge des BeschwerdefÃ¼hrers, es verletze die im Rahmen der 10. AHV-Revision angestrebte Gleichstellung zwischen Mann und Frau, wenn ihm aufgrund der von seiner Ehefrau geleisteten BeitrÃ¤ge nicht auch ein Rentenanspruch zustehe (Urk. 14 s. 2 Ziff. 1). Hierzu ist festzuhalten, dass die dargestellte Gesetzeslage bezÃ¼glich des Anspruchs auf Altersrenten der AHV und in Bezug auf das Einkommenssplitting bei Ehegatten - abgesehen vom tieferen Rentenalter der Frauen - absolut geschlechtsneutral ausgestaltet ist. Die Situation wÃ¤re genau die gleiche, wenn ein Mann, der noch aktiv im Erwerbsleben steht und das Rentenalter noch nicht erreicht hat, eine Frau auslÃ¤ndischer StaatsangehÃ¶rigkeit heiratet, die bereits im Rentenalter steht, erst im Zusammenhang mit der Heirat Wohnsitz in der Schweiz nimmt und vorher nie obligatorisch in der AHV versichert war. Auch bei einer solchen Konstellation besteht kein Anspruch der Ehefrau auf eine Altersrente der AHV.</w:t>
      </w:r>
    </w:p>
    <w:p>
      <w:r>
        <w:t>3.7Â Â Â Â  Schliesslich stÃ¼tzt der BeschwerdefÃ¼hrer seinen Anspruch auf eine Altersrente auf den Grundsatz von Treu und Glauben, da seine Ehefrau von der zustÃ¤ndigen AHV-Stelle die Auskunft erhalten habe, er erhalte in seiner Situation eine Rente zwischen Fr. 1'060.-- und Fr. 2'060.-- pro Monat (Urk. 1 S. 2 f. Ziff. 4, Urk. 14 S. 2 f. Ziff. 3)</w:t>
      </w:r>
    </w:p>
    <w:p>
      <w:r>
        <w:t>Der in Art. 9 der Bundesverfassung verankerte Grundsatz von Treu und Glauben schÃ¼tzt den BÃ¼rger und die BÃ¼rgerin in ihrem berechtigten Vertrauen auf behÃ¶rdliches Verhalten und bedeutet u.a., dass falsche AuskÃ¼nfte von VerwaltungsbehÃ¶rden unter bestimmten Voraussetzungen eine vom materiellen Recht abweichende Behandlung der Rechtsuchenden gebieten. GemÃ¤ss Rechtsprechung und Doktrin (BGE 127 I 36 Erw. 3a, 126 II 387 Erw. 3a; RKUV 2000 Nr. KV 126 S. 223, Nr. KV 133 S. 291 Erw. 2a, 2001 Nr. KV 171 S. 281 Erw. 3b; zu Art. 4 Abs. 1 aBV ergangene, weiterhin geltende Rechtsprechung: BGE 121 V 66 Erw. 2a mit Hinweisen) ist eine falsche Auskunft bindend,</w:t>
      </w:r>
    </w:p>
    <w:p>
      <w:r>
        <w:t>1.Â Â Â Â Â Â  wenn die BehÃ¶rde in einer konkreten Situation mit Bezug auf bestimmte Personen gehandelt hat;</w:t>
      </w:r>
    </w:p>
    <w:p>
      <w:r>
        <w:t>2.Â Â Â Â Â Â Â  wenn sie fÃ¼r die Erteilung der betreffenden Auskunft zustÃ¤ndig war oder wenn die rechtsuchende Person die BehÃ¶rde aus zureichenden GrÃ¼nden als zustÃ¤ndig betrachten durfte;</w:t>
      </w:r>
    </w:p>
    <w:p>
      <w:r>
        <w:t>3.Â Â Â Â Â Â Â  wenn die Person die Unrichtigkeit der Auskunft nicht ohne weiteres erkennen konnte;</w:t>
      </w:r>
    </w:p>
    <w:p>
      <w:r>
        <w:t>4.Â Â Â Â Â Â Â  wenn sie im Vertrauen auf die Richtigkeit der Auskunft Dispositionen getroffen hat, die nicht ohne Nachteil rÃ¼ckgÃ¤ngig gemacht werden kÃ¶nnen;</w:t>
      </w:r>
    </w:p>
    <w:p>
      <w:r>
        <w:t>5.Â Â Â Â Â Â Â  wenn die gesetzliche Ordnung seit der Auskunfterteilung keine Ãnderung erfahren hat.</w:t>
      </w:r>
    </w:p>
    <w:p>
      <w:r>
        <w:t>Â Â Â Â Â Â Â Â  In Bezug auf die geltend gemachte Vertrauenshaftung kann vollumfÃ¤nglich auf die zutreffenden ErwÃ¤gungen der Beschwerdegegnerin in ihrer Beschwerdeantwort verwiesen werden (Urk. 9 S. 2 f. Ziff. 4 ff.). Es genÃ¼gt darauf hinzuweisen, dass es fÃ¼r eine Vertrauenshaftung bereits am Erfordernis der gestÃ¼tzt auf eine falsche Auskunft getroffenen Disposition mangelt, die nunmehr nicht ohne Nachteil rÃ¼ckgÃ¤ngig gemacht werden kÃ¶nnte. Sodann wÃ¤re die Auskunft, der BeschwerdefÃ¼hrer erhalte in seiner Situation eine Rente zwischen Fr. 1'060.-- und Fr. 2'060.--, mithin eine ordentliche Vollrente, offensichtlich und erkennbarerweise unrichtig gewesen, was ebenfalls zur Verneinung der Vertrauenshaftung fÃ¼hren wÃ¼rde.</w:t>
      </w:r>
    </w:p>
    <w:p>
      <w:r>
        <w:t>Â Â Â Â Â Â Â Â  Demnach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KreÂo GlavaÂ</w:t>
      </w:r>
    </w:p>
    <w:p>
      <w:r>
        <w:t>- Sozialversicherungsanstalt des Kantons ZÃ¼rich, Ausgleichskasse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