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AB.2002.00158 vom 13. Februar 2003</w:t>
      </w:r>
    </w:p>
    <w:p>
      <w:r>
        <w:t>ZH Sozialversicherungsgericht, 2003-02-13, DE</w:t>
      </w:r>
    </w:p>
    <w:p>
      <w:r>
        <w:rPr>
          <w:b/>
        </w:rPr>
        <w:t xml:space="preserve">Quelle: </w:t>
      </w:r>
      <w:r>
        <w:t>https://mcp.opencaselaw.ch/entscheid/zh_sozialversicherungsgericht_AB.2002.00158</w:t>
      </w:r>
    </w:p>
    <w:p>
      <w:r>
        <w:t>FR: ZH_SOZIALVERSICHERUNGSGERICHT AB.2002.00158 du 13 février 2003</w:t>
      </w:r>
    </w:p>
    <w:p>
      <w:r>
        <w:t>IT: ZH_SOZIALVERSICHERUNGSGERICHT AB.2002.00158 del 13 febbraio 2003</w:t>
      </w:r>
    </w:p>
    <w:p>
      <w:pPr>
        <w:pStyle w:val="Heading2"/>
      </w:pPr>
      <w:r>
        <w:t>Erwägungen</w:t>
      </w:r>
    </w:p>
    <w:p>
      <w:r>
        <w:rPr>
          <w:b/>
        </w:rPr>
        <w:t>E. 2</w:t>
      </w:r>
    </w:p>
    <w:p>
      <w:r>
        <w:t>Hiegegen erhob I.___, vertreten durch ihren Schwager A.___, am 27. M?rz 2002 Beschwerde mit dem Ersuchen um Ausrichtung einer Witwenrente (Urk. 1). In ihrer Beschwerdeantwort vom 17. Mai 2002 beantragte die Ausgleichskasse die Abweisung der Beschwerde (Urk. 10). Mit Verf?gung vom 29. Mai 2002 wurde der Schriftenwechsel als geschlossen erkl?rt (Urk. 12).</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Die am ___ geborene Beschwerdef?hrerin (vgl. Urk. 11/2 Ziff. 2.3) hatte zum Zeitpunkt des Todes ihres Ehegatten das 46. Altersjahr zur?ckgelegt. Das Paar hatte keine Kinder (Urk. 11/2 S. 2 Ziff. 3, Urk. 11/6 S. 1 = Urk. 3/1 S. 1), und die Kinder aus der ersten Ehe des Verstorbenen waren zum Zeitpunkt des Todes nicht mehr unm?ndig (das j?ngste Kind C.___ ist im Jahr 1964 geboren, vgl. Urk. 11/6 S. 1). Die Beschwerdef?hrerin und B.___ heirateten am 4. Juli 1997 (Urk. 11/2 Ziff. 2.4); die Ehe dauerte daher vier Jahre und f?nf Monate.</w:t>
      </w:r>
    </w:p>
    <w:p>
      <w:r>
        <w:t>???????? Angesichts dieses Sachverhalts hat die Beschwerdegegnerin infolge nicht erreichter Mindestdauer der Ehe und des Fehlens unm?ndiger Kinder einen Anspruch auf eine Witwenrente zu Recht verneint. Die gesetzlichen Bestimmungen hat sie dabei korrekt wiedergegeben (vgl. Art. 23 f. des Bundesgesetzes ?ber die Alters- und Hinterlassenenversicherung, AHVG, und Urk. 2). Daher ist ein Anspruch der Beschwerdef?hrerin auf eine Witwenrente zu verneinen. Dies wird von der Beschwerdef?hrerin denn auch nicht bestritten (vgl. Urk. 1).</w:t>
      </w:r>
    </w:p>
    <w:p>
      <w:r>
        <w:t>2.2???? Diese ersucht vielmehr darum, angesichts der Umst?nde (vgl. auch Urk. 11/6) und angesichts der Tatsache, dass lediglich 13 % der Mindestdauer der Ehe fehlten, um Gew?hrung einer Ausnahme (Urk. 1).</w:t>
      </w:r>
    </w:p>
    <w:p>
      <w:r>
        <w:t>???????? Indes sieht das AHVG keine H?rte- oder Ausnahmeklausel vor, welche es dem Gericht erlauben w?rde, einen anderen Entscheid zu treffen. Auch verf?gt das Gericht in diesem Bereich ?ber keinen Ermessenspielraum. Vielmehr darf es im Sinne einer Gleichbehandlung aller Rechtsunterworfenen eine Rente nur dann zusprechen, wenn die entsprechenden Voraussetzungen erf?llt sind. W?rde das Gericht in solchen F?llen ohne gesetzliche Erm?chtigung Renten zusprechen, w?rde dies zu einer Verwischung der gesetzlichen Voraussetzungen f?hren, die mit dem Prinzip der Bindung des Gerichts an das Gesetz nicht mehr vereinbar w?re.</w:t>
      </w:r>
    </w:p>
    <w:p>
      <w:r>
        <w:t>???????? Es verh?lt sich im ?brigen in vergleichbaren Rechtsverh?ltnissen ?hnlich. So hat das Eidgen?ssische Versicherungsgericht (EVG) in BGE 127 V 129 etwa entschieden, dass ein Invalidit?tsgrad von 65,6 % keinen Anspruch auf eine ganze Rente der Invalidenversicherung begr?ndet, welcher hingegen bei einem Invalidit?tsgrad von 66 % zu bejahen w?re. Nach der Rechtsprechung des EVG steht es dann, wenn der Gesetzgeber genaue Eckwerte f?r die Zusprechung von Renten vorsieht, bei Unterschreiten derselben nicht im Belieben der Rechtsanwendenden, in Missachtung des klaren und unmissverst?ndlichen Wortlauts des Gesetzes dennoch eine Rente zuzusprechen (AHI 2000 S. 303).</w:t>
      </w:r>
    </w:p>
    <w:p>
      <w:r>
        <w:t>???????? Damit ist es dem Gericht trotz der verst?ndlichen Lage der Beschwerdef?hrerin verwehrt, ihr bei Nichterf?llen der gesetzlichen Voraussetzungen eine Witwenrente zuzusprechen.</w:t>
      </w:r>
    </w:p>
    <w:p>
      <w:r>
        <w:t>2.3???? Damit ist die angefochtene Verf?gung nicht zu beanstanden, was zur Abweisung der Beschwerde f?hrt.</w:t>
      </w:r>
    </w:p>
    <w:p>
      <w:r>
        <w:t>Das Gericht erkennt:</w:t>
      </w:r>
    </w:p>
    <w:p>
      <w:r>
        <w:t>1.???????? Die Beschwerde wird abgewiesen.</w:t>
      </w:r>
    </w:p>
    <w:p>
      <w:r>
        <w:t>2.???????? Das Verfahren ist kostenlos.</w:t>
      </w:r>
    </w:p>
    <w:p>
      <w:r>
        <w:rPr>
          <w:b/>
        </w:rPr>
        <w:t>E. 3</w:t>
      </w:r>
    </w:p>
    <w:p>
      <w:r>
        <w:t>Zustellung gegen Empfangsschein an:</w:t>
      </w:r>
    </w:p>
    <w:p>
      <w:r>
        <w:t>- A.___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