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WP240004 vom 14. Juni 2024</w:t>
      </w:r>
    </w:p>
    <w:p>
      <w:r>
        <w:t>ZH Obergericht, 2024-06-14, DE</w:t>
      </w:r>
    </w:p>
    <w:p>
      <w:r>
        <w:rPr>
          <w:b/>
        </w:rPr>
        <w:t xml:space="preserve">Quelle: </w:t>
      </w:r>
      <w:r>
        <w:t>https://mcp.opencaselaw.ch/entscheid/zh_obergericht_WP240004</w:t>
      </w:r>
    </w:p>
    <w:p>
      <w:r>
        <w:t>FR: ZH_OBERGERICHT WP240004 du 14 juin 2024</w:t>
      </w:r>
    </w:p>
    <w:p>
      <w:r>
        <w:t>IT: ZH_OBERGERICHT WP240004 del 14 giugno 2024</w:t>
      </w:r>
    </w:p>
    <w:p>
      <w:pPr>
        <w:pStyle w:val="Heading2"/>
      </w:pPr>
      <w:r>
        <w:t>Erwägungen</w:t>
      </w:r>
    </w:p>
    <w:p>
      <w:r>
        <w:rPr>
          <w:b/>
        </w:rPr>
        <w:t>E. 1.1</w:t>
      </w:r>
    </w:p>
    <w:p>
      <w:r>
        <w:t>A._____ (Gesuchsgegner und Beschwerdeführer, nachfolgend Beschwerde- führer) wurde mit Entscheid des Einzelgerichts des Bezirksgerichts Bülach vom 12. Januar 2006 im Verfahren mit Geschäfts-Nr. FP050044-C die unentgeltliche Rechtspflege gewährt und die ihm auferlegten Kosten wurden einstweilen auf die Staatskasse genommen (act. 6/2/1).</w:t>
      </w:r>
    </w:p>
    <w:p>
      <w:r>
        <w:rPr>
          <w:b/>
        </w:rPr>
        <w:t>E. 1.2</w:t>
      </w:r>
    </w:p>
    <w:p>
      <w:r>
        <w:t>Im Jahr 2013 wurde ein Betrag von Fr. 700.– beglichen (act. 6/2/3). Gemäss Schreiben des Kantons Zürich, vertreten durch die Zentrale Inkassostelle der Ge- richte (Gesuchsteller und Beschwerdegegner, fortan Beschwerdegegner), vom 23. August 2017 wurde – unter anderem zur Bezahlung der (Rest-)Forderung aus dem Verfahren mit Geschäfts-Nr. FP050044-C in der Höhe von Fr. 5'664.60 – ge- stützt auf ein Gesuch des Beschwerdeführers eine Teilzahlungsvereinbarung ab- geschlossen (act. 6/2/4). Die danach geleisteten Teilzahlungen wurden zur De- ckung der Forderung aus dem Verfahren DG960685-L verwendet (vgl. act. 6/2/5). Mit Schreiben vom 14. August 2023 wurde der Beschwerdeführer vom Beschwer- degegner auf die grundsätzliche Nachzahlungspflicht, soweit sich die Verhältnisse verbessert haben, aufmerksam gemacht und zur Rückzahlung des Gesamtbe- trags von Fr. 5'664.60 aufgefordert mit der Möglichkeit, innert 30 Tagen seine fi- nanzielle Situation offenzulegen (act.6/2/6). Mit Erinnerung vom 25. September 2023 – infolge Nichtreagierens – wurde ihm eine 30-tägige Frist zur Offenlegung der finanziellen Situation angesetzt, mit dem Hinweis, dass er zur Mitwirkung ver- pflichtet sei und ansonsten die Einreichung eines Gesuchs um Feststellung der Nachzahlungspflicht zu prüfen sein werde (act.6/2/7). Nach Einholung einer Aus- kunft beim zuständigen Steueramt (act. 6/2/8) wurde dem Beschwerdeführer mit Schreiben vom 1. Dezember 2023 eine 20-tägige Frist zur Einreichung eines Ra- tenzahlungsvorschlags angesetzt (act. 6/2/9). Das betreffende Schreiben wurde ihm am 6. Dezember 2023 zugestellt (act. 6/2/10).</w:t>
      </w:r>
    </w:p>
    <w:p>
      <w:r>
        <w:rPr>
          <w:b/>
        </w:rPr>
        <w:t>E. 1.3</w:t>
      </w:r>
    </w:p>
    <w:p>
      <w:r>
        <w:t>Im Februar 2024 ersuchte der Beschwerdegegner beim Bezirksgericht Bülach (fortan Vorinstanz) um Feststellung der Nachzahlungspflicht des Be-</w:t>
      </w:r>
    </w:p>
    <w:p>
      <w:r>
        <w:t>- 3 - schwerdeführers betreffend die einstweilen auf die Staatskasse genommenen Kosten in der Höhe von insgesamt Fr. 5'664.60 (act. 6/1; act. 6/2/3). Der Be- schwerdeführer nahm innert der ihm durch die Vorinstanz mit Verfügung vom 26. Februar 2024 angesetzten Frist keine Stellung zum Gesuch des Beschwerde- gegners inkl. Beilagen (act. 3-4). Mit Urteil vom 2. Mai 2024 stellte die Vorinstanz die Nachzahlungspflicht des Beschwerdeführers gegenüber dem Beschwerde- gegner im Betrag von Fr. 5'664.60 gemäss Verfügung und Urteil des Bezirksge- richts Bülach, Einzelgericht, vom 12. Januar 2006 (Geschäfts-Nr. FP050044-C) fest (act. 4 = act. 6/5, fortan zitiert als act. 4).</w:t>
      </w:r>
    </w:p>
    <w:p>
      <w:r>
        <w:rPr>
          <w:b/>
        </w:rPr>
        <w:t>E. 1.4</w:t>
      </w:r>
    </w:p>
    <w:p>
      <w:r>
        <w:t>Dagegen erhob der Beschwerdeführer mit Eingabe vom 15. Mai 2024 (Da- tum Poststempel) rechtzeitig (act. 6/6) Beschwerde und beantragte sinngemäss die Aufhebung des vorinstanzlichen Entscheids und die Abweisung des Gesuchs um Feststellung der Nachzahlungspflicht (act. 3). Die vorinstanzlichen Akten wur- den beigezogen (act. 6/1-6). Das Verfahren erweist sich als spruchreif.</w:t>
      </w:r>
    </w:p>
    <w:p>
      <w:r>
        <w:rPr>
          <w:b/>
        </w:rPr>
        <w:t>E. 2.1</w:t>
      </w:r>
    </w:p>
    <w:p>
      <w:r>
        <w:t>Gemäss Art. 123 Abs. 1 ZPO ist eine Partei, der die unentgeltliche Rechts- pflege gewährt wurde, zur Nachzahlung der gestundeten Kosten verpflichtet, so- bald sie dazu in der Lage ist. Welche Behörde für die Anordnung der Nachzah- lung zuständig ist, bestimmt das kantonale Recht (Art. 4 Abs. 1 ZPO). Mangels kantonaler Vorschriften ist jene Instanz zuständig, welche die unentgeltliche Pro- zessführung bzw. Rechtspflege seinerzeit bewilligte (vgl. OGer ZH LE140062 vom 10. Februar 2015 E. 3d; HUBER, DIKE-Komm-ZPO, 2. Aufl. 2016, Art. 123 N 12; ZK ZPO-EMMEL, 3. Aufl. 2016, Art. 123 N 4). Erstinstanzliche Entscheide über die Nachzahlung sind analog Art. 121 ZPO mit Beschwerde im Sinne von Art. 319 ff. ZPO anfechtbar (vgl. OGer ZH WP230006 vom 30. August 2023 E. 2.1; OGer ZH PQ210066 vom 16. November 2021 E. 121 m.w.H.; a.A. JENT-SØRENSEN, in: Kurzkommentar ZPO, 3. Aufl. 2021, Art. 123 N. 3e, wonach abhängig vom Streit- wert entweder die Berufung oder die Beschwerde als zulässiges zivilrechtliches Rechtsmittel erkannt wird; im vorliegenden Fall spielt diese Kontroverse keine Rolle, da so oder anders die Beschwerde gegeben ist). Da es sich beim Nachzah-</w:t>
      </w:r>
    </w:p>
    <w:p>
      <w:r>
        <w:t>- 4 - lungsverfahren um ein summarisches Verfahren handelt (OGer ZH WP180001 vom 14. Januar 2019 E. 3.4; OGer ZH WP240001 vom 14. Februar 2024 E. 2.2), beträgt die Beschwerdefrist zehn Tage (Art. 321 Abs. 2 ZPO). Art. 321 Abs. 1 ZPO statuiert, dass die Beschwerde bei der Rechtsmittelinstanz schriftlich und begründet einzureichen ist. Bei Rechtsmitteleingaben von Laien genügt als Antrag eine Formulierung, aus der sich mit gutem Willen herauslesen lässt, wie die Rechtsmittelinstanz entscheiden soll. Zur Begründung reicht aus, wenn auch nur ganz rudimentär zum Ausdruck kommt, an welchen Mängeln der angefoch- tene Entscheid leidet bzw. weshalb der angefochtene Entscheid nach Auffassung der Beschwerde führenden Partei unrichtig sein soll. Dies setzt eine Auseinander- setzung mit dem angefochtenen Entscheid voraus. Sind auch diese Vorausset- zungen nicht gegeben, ist auf die Beschwerde nicht einzutreten. Das Verfahren untersteht der Offizial- und Untersuchungsmaxime, wobei Letztere durch die Mit- wirkungspflicht der betroffenen Partei eingeschränkt ist (vgl. dazu untenstehende E. 3.1; vgl. auch OGer ZH WP210001 vom 1. April 2021 E. 4). Neue Anträge, neue Tatsachenbehauptungen und neue Beweismittel sind grundsätzlich ausge- schlossen (Art. 326 ZPO). Dieser Ausschluss von Noven gilt nach der bundesge- richtlichen Rechtsprechung auch für Verfahren, die – wenn auch eingeschränkt durch die umfassende Mitwirkungspflicht – der Untersuchungsmaxime unterste- hen (BGer 5A_863/2017 vom 3. August 2018 E. 2.3 m.w.H.).</w:t>
      </w:r>
    </w:p>
    <w:p>
      <w:r>
        <w:rPr>
          <w:b/>
        </w:rPr>
        <w:t>E. 2.2</w:t>
      </w:r>
    </w:p>
    <w:p>
      <w:r>
        <w:t>Der Beschwerdeführer bringt in seiner Beschwerde vor, sich in einer neuen finanziellen Situation zu befinden und neu Ergänzungsleistungen zu erhalten, wo- bei in der Steuerberechnung auch die Kinderrenten enthalten seien. Ebenfalls gebe es schon eine laufende Pfändung auf seine Pensionskassengelder. Es sei ihm nicht möglich, den ausstehenden Betrag zu bezahlen (act. 3).</w:t>
      </w:r>
    </w:p>
    <w:p>
      <w:r>
        <w:rPr>
          <w:b/>
        </w:rPr>
        <w:t>E. 2.3</w:t>
      </w:r>
    </w:p>
    <w:p>
      <w:r>
        <w:t>Da sich der Beschwerdeführer vor Vorinstanz nicht vernehmen liess, handelt es sich bei seinen Vorbringen in der Beschwerde und den eingereichten Belegen um unzulässige Noven nach Art. 326 ZPO (vgl. obige E. 2.1), die im vorliegenden Verfahren daher grundsätzlich unbeachtet zu bleiben haben, zumal der Be- schwerdeführer nur zwei Seiten eines siebenseitigen Dokuments betreffend Be- rechnung der Zusatzleistungen zur AHV/IV einreichte und seine übrigen Behaup-</w:t>
      </w:r>
    </w:p>
    <w:p>
      <w:r>
        <w:t>- 5 - tungen unbelegt blieben (vgl. act. 3+5). Zu überprüfen bleibt, ob die Vorinstanz genügend auf die Mitwirkungspflicht des Beschwerdeführers hingewiesen hat, an- sonsten die Noven zur Heilung der Verletzung des rechtlichen Gehörs dennoch berücksichtigt werden könnten.</w:t>
      </w:r>
    </w:p>
    <w:p>
      <w:r>
        <w:rPr>
          <w:b/>
        </w:rPr>
        <w:t>E. 3</w:t>
      </w:r>
    </w:p>
    <w:p>
      <w:r>
        <w:t>Aufl. 2023, Art. 123 N 1a). Aus der Mitwirkungspflicht folgt, dass die betreffende Partei verpflichtet ist, ihre Einkünfte, Vermögenssituation und Schuldverpflichtun- gen vollständig und klar darzustellen sowie – soweit möglich – durch Urkunden zu belegen. Zu diesem Zweck hat das Gericht der Partei eine Frist anzusetzen und sie, unter Hinweis auf ihre Mitwirkungspflicht, detailliert darauf hinzuweisen, wel- che Angaben und Unterlagen zur Beurteilung des Gesuchs um unentgeltliche Rechtspflege bzw. um (Nicht-)Bestehen der Nachzahlungspflicht benötigt werden. Erweist sich die Darlegung der finanziellen Verhältnisse als unvollständig, unklar oder widersprüchlich, so ist der betreffenden Partei mindestens einmal Gelegen- heit zu geben, diese zu ergänzen oder klarzustellen. Sollte eine Partei so unbe- holfen sein, dass das keinen Erfolg verspricht, kann es auch notwendig werden, zur mündlichen Verhandlung vorzuladen, um der vom Gesetz angestrebten Laien- Freundlichkeit gerecht zu werden (OGer ZH WP180001 vom 14. Januar 2019 E. 3.4). Wird die nötige und zumutbare Mitwirkung verweigert, kann das Gesuch um unentgeltliche Rechtspflegetrotz Geltung des (eingeschränkten) Untersu- chungsgrundsatzes abgewiesen werden, da das Gericht nicht verpflichtet ist, den Sachverhalt von sich aus in alle Richtungen abzuklären (BGer 5A_949/2018 vom</w:t>
      </w:r>
    </w:p>
    <w:p>
      <w:r>
        <w:rPr>
          <w:b/>
        </w:rPr>
        <w:t>E. 3.1</w:t>
      </w:r>
    </w:p>
    <w:p>
      <w:r>
        <w:t>Die bei der Bewilligung der unentgeltlichen Rechtspflege geltende Mitwir- kungspflicht gilt im Verfahren betreffend Feststellung der Nachzahlungspflicht analog (OGer ZH WP210001 vom 1. April 2021 E. 4; OFK ZPO-JENT-SØRENSEN,</w:t>
      </w:r>
    </w:p>
    <w:p>
      <w:r>
        <w:rPr>
          <w:b/>
        </w:rPr>
        <w:t>E. 3.2</w:t>
      </w:r>
    </w:p>
    <w:p>
      <w:r>
        <w:t>Bereits der Beschwerdegegner forderte den Beschwerdeführer vor dem ge- richtlichen Verfahren mit mehreren Schreiben, deren Erhalt der Beschwerdeführer (auch in der Beschwerde) nicht bestritt, auf, seine finanzielle Situation offenzule-</w:t>
      </w:r>
    </w:p>
    <w:p>
      <w:r>
        <w:t>- 6 - gen und einen Ratenzahlungsvorschlag zu machen, ansonsten ein gerichtliches Verfahren zur Feststellung der Nachzahlungsfrist eingeleitet werde (vgl. 6/2/6- 7+9). Dabei wurde der Beschwerdeführer schon vom Beschwerdegegner explizit darauf hingewiesen, dass er zur Mitwirkung hinsichtlich seiner finanziellen Situa- tion verpflichtet sei, ansonsten die Einleitung eines Gesuchs zur Feststellung der Nachzahlungspflicht zu prüfen sein werde (vgl. act. 6/2/7+9). Nach eingeleitetem Gerichtsverfahren setzte die Vorinstanz dem Beschwerdeführer mit Verfügung vom 26. Februar 2024 Frist an, um sich zum Antrag des Beschwerdegegners auf Feststellung der Nachzahlungspflicht zu äussern und dem Gericht eine vollstän- dige und klare Darstellung seiner Einkünfte, Vermögenssituation und Schuldver- pflichtungen abzugeben sowie durch die detailliert aufgeführten Unterlagen zu be- legen. Dabei wurde der Beschwerdeführer darauf hingewiesen, dass ansonsten Verzicht auf Stellungnahme und Verweigerung bei der Feststellung der finanziel- len Verhältnisse bzw. der allfälligen Mittellosigkeit angenommen und aufgrund der vorhandenen Akten entschieden würde (act. 6/3). Erst nachdem die Vorinstanz den Beschwerdeführer anfangs Mai 2024 zur Nachzahlung verpflichtete (act. 4), äusserte sich der Beschwerdeführer – ohne Ausführungen zu den Gründen, wes- halb er sich bisher nicht verlauten liess – in seiner Beschwerde dahingehend, dass er nicht in der Lage sei, "diesen Betrag monatlich zu bezahlen"(act. 3). Die Vorinstanz wies den Beschwerdeführer zwar nicht wortwörtlich auf seine Mitwirkungspflicht und auf die Folge der Verletzung der Mitwirkungspflicht, mithin auf die Bejahung der Nachzahlungspflicht, hin. Dennoch genügt der Hinweis der Vorinstanz. Denn einerseits wies sie den Beschwerdeführer darauf hin, dass er seine finanziellen Verhältnisse umfassend darzustellen und zu belegen und zu welchen Positionen er Belege einzureichen habe. Andererseits wurde er, wie oben erwähnt, darauf aufmerksam gemacht, dass bei Säumnis aufgrund der vor- handenen Akten entschieden würde (vgl. act. 6/3). Ferner ist nicht ausser Acht zu lassen, dass der Beschwerdeführer – wie erwähnt – auch bereits vom Beschwer- degegner explizit auf die Mitwirkungspflicht hingewiesen wurde (vgl.6/2/7+9). Folglich ist die Vorinstanz ihrer Frage- und Hinweispflicht selbst für einen juristi- schen Laien genügend nachgekommen und ging zu Recht von einer Verletzung</w:t>
      </w:r>
    </w:p>
    <w:p>
      <w:r>
        <w:t>- 7 - der Mitwirkungspflicht aus, welche schliesslich zur vorinstanzlichen Feststellung der Nachzahlungspflicht führte (act. 4 Dispositiv-Ziffer 1).</w:t>
      </w:r>
    </w:p>
    <w:p>
      <w:r>
        <w:rPr>
          <w:b/>
        </w:rPr>
        <w:t>E. 3.3</w:t>
      </w:r>
    </w:p>
    <w:p>
      <w:r>
        <w:t>Aufgrund des Gesagten bleibt es bei der obgenannten Nichtberücksichti- gung der Noven (vgl. obige E. 2.3), weshalb auch die an eine Laienbeschwerde herabgesetzten Anforderungen an eine Beschwerdebegründung nicht erfüllt sind. Auf die Beschwerde ist daher nicht einzutreten. Festzuhalten bleibt, dass es den Parteien nach wie vor frei steht, in gegenseitigem Einverständnis eine Ratenzah- lung zu vereinbaren.</w:t>
      </w:r>
    </w:p>
    <w:p>
      <w:r>
        <w:rPr>
          <w:b/>
        </w:rPr>
        <w:t>E. 4</w:t>
      </w:r>
    </w:p>
    <w:p>
      <w:r>
        <w:t>Umständehalber ist auf die Erhebung von Gerichtskosten für das Be- schwerdeverfahren zu verzichten. Prozessentschädigungen sind keine zuzuspre- chen. Dem Beschwerdeführer nicht, weil er unterliegt, dem Beschwerdegegner nicht, weil ihm in diesem Verfahren keine Umtriebe entstanden sind, die zu ent- 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