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WF120001 vom 3. Juli 2013</w:t>
      </w:r>
    </w:p>
    <w:p>
      <w:r>
        <w:t>ZH Obergericht, 2013-07-03, DE</w:t>
      </w:r>
    </w:p>
    <w:p>
      <w:r>
        <w:rPr>
          <w:b/>
        </w:rPr>
        <w:t xml:space="preserve">Quelle: </w:t>
      </w:r>
      <w:r>
        <w:t>https://mcp.opencaselaw.ch/entscheid/zh_obergericht_WF120001</w:t>
      </w:r>
    </w:p>
    <w:p>
      <w:r>
        <w:t>FR: ZH_OBERGERICHT WF120001 du 3 juillet 2013</w:t>
      </w:r>
    </w:p>
    <w:p>
      <w:r>
        <w:t>IT: ZH_OBERGERICHT WF120001 del 3 luglio 2013</w:t>
      </w:r>
    </w:p>
    <w:p>
      <w:pPr>
        <w:pStyle w:val="Heading2"/>
      </w:pPr>
      <w:r>
        <w:t>Erwägungen</w:t>
      </w:r>
    </w:p>
    <w:p>
      <w:r>
        <w:rPr>
          <w:b/>
        </w:rPr>
        <w:t>E. 2</w:t>
      </w:r>
    </w:p>
    <w:p>
      <w:r>
        <w:t>Des Weiteren macht der Beschwerdeführer unter verschiedenen As- pekten geltend, die Vorinstanz habe die vorliegenden Beweise, namentlich das Therapieverlaufsprotokoll, die Therapieberichte und die Gutachten, willkürlich ge- würdigt (Urk. 1, S. 6 – 18): a) Als willkürlich im Sinne von Art. 9 BV werden staatliche Akte bezeich- net, die nicht nur unrichtig, sondern schlechthin unhaltbar sind, was in der Rechtsanwendung angenommen wird bei offensichtlicher Gesetzesverletzung, bei offensichtlicher Missachtung des tragenden Grundgedankens eines Gesetzes oder eines allgemeinen Rechtsgrundsatzes, bei groben Ermessensfehlern, bei Vorliegen eines inneren, nicht auflösbaren Widerspruchs sowie bei einem stos- senden Widerspruch zum Gerechtigkeitsgedanken. Willkürlich ist ein Rechtsan- wendungsakt indes nur, wenn er es im Ergebnis ist (HÄFELIN/HALLER/KELLER, Schweizerisches Bundesstaatsrecht, 7. Auflage, Zürich/Basel/Genf 2008, Rz. 805 und 812). b) Zunächst stellt sich der Beschwerdeführer sinngemäss zusammenge- fasst auf den Standpunkt, die Vorinstanz habe Sinn und Zweck eines Therapie- verlaufsprotokolls nicht verstanden, zu Unrecht primär auf das Therapiever- laufsprotokoll anstatt auf die Therapieberichte und Gutachten abgestellt sowie das Therapieverlaufsprotokoll in ihrem eigenen Sinn ausgelegt (Urk. 1, S. 6 – 11). ba) Die Vorinstanz hat das rund 100-seitige Therapieverlaufsprotokoll (Urk. 197) auf 10 Seiten zusammengefasst (Urk. 3, S. 74 ff.) und einer – wenn auch knappen – kritischen Würdigung unterzogen (Urk. 3, S. 84 f.). Nicht ersichtlich ist dabei, inwiefern sie Sinn und Zweck eines Therapiever- laufsprotokolls verkannt haben soll, ergibt sich aus ihren Erwägungen doch nicht, dass sie davon ausgegangen ist, ein solches Dokument erhebe Anspruch auf Vollständigkeit oder sei mehr als nur eine Gedankenstütze für den behandelnden Therapeuten, wie es vom Beschwerdeführer behauptet wird (Urk. 1, S. 6 f.). Zutreffend ist dagegen, dass die Vorinstanz dem Therapieverlaufsbericht im Rahmen der freien richterlichen Beweiswürdigung grosses Gewicht eingeräumt hat. Zum Vorwurf gereichen kann ihr dies indes nicht. Denn selbst wenn man da-</w:t>
      </w:r>
    </w:p>
    <w:p>
      <w:r>
        <w:t>- 12 - von ausgeht, dass ein Therapieverlaufsprotokoll lediglich der Nachvollziehbarkeit des Therapieprozesses sowie der Qualitätssicherung dient und zur Interpretation der dokumentierten Beobachtungen und Befunde einer Fachperson bedarf, gibt es dem Gericht zumindest einen Überblick über die Anzahl durchgeführter Thera- piesitzungen sowie über deren groben Verlauf und Inhalt, umso mehr, wenn wie in casu die Dokumentation nach stets demselben Schema "Befinden/Befund – Therapieverlauf – Procedere" geführt wird. Und die so gewonnenen Erkenntnisse können vom Gericht sehr wohl den Inhalten aus Therapieberichten und Gutachten gegenübergestellt und im Rahmen einer kritischen Gesamtwürdigung berücksich- tigt werden. bb) Die vorinstanzliche Zusammenfassung des Therapieverlaufsprotokolls erscheint sodann überwiegend narrativ. Soweit sich darin mehr negative als posi- tive Aussagen zum Therapieverlauf bzw. zum Beschwerdeführer finden, so deckt sich dies mit den Inhalten des Originaldokuments. Entsprechend geht die Darstel- lung des Beschwerdeführers, wonach die Vorinstanz "einzig die 'Downs'" aufge- führt habe, während die "Ups" ausgeklammert blieben (Urk. 1, S. 8), fehl (vgl. nur Urk. 3, S. 82 oben). Darüber hinaus ist aber auch nicht ersichtlich, inwiefern die Vorinstanz das Therapieverlaufsprotokoll in ihrem eigenen Sinn interpretiert haben soll. Ihre Schlussfolgerungen mögen bisweilen zwar einen etwas pointierten Ausdruck ge- funden haben, indes werden darin keine Schlüsse gezogen, die sich nicht direkt aus dem Therapieverlaufsprotokoll ergeben oder jedenfalls im Gesamtkontext vertretbar erscheinen (vgl. Urk. 3, S. 84 f.). Entgegen der Ansicht des Beschwer- deführers (Urk. 1, S. 9 und 11) lässt sich dem Therapieverlaufsprotokoll denn auch sehr wohl entnehmen, dass er einerseits seinen Fokus in erster Linie auf die antiandrogene Behandlung (sog. chemische Kastration) legte, in ihr die Lösung für seine Triebstörung und eine hinreichende Gewähr für seine Heilung und zu- künftige Deliktsfreiheit sah (vgl. nur Urk. 197, S. 16 ff. [insb. S. 19] und S. 37 ff. [insb. S. 39]) sowie andererseits des Öfteren versuchte, den Therapeuten im Hin- blick auf Vollzugslockerungen zu manipulieren und von einer deliktorientierten Therapie abzulenken (vgl. nur Urk. 197, S. 88 ff. [insb. S. 91] und S. 110 ff. [insb. S. 113]). Bereits insofern erscheint es nicht abwegig, dass die Vorinstanz erhebli-</w:t>
      </w:r>
    </w:p>
    <w:p>
      <w:r>
        <w:t>- 13 - che Skepsis äusserte, ob der Beschwerdeführer Sinn und Zweck einer deliktorien- tierten Therapie überhaupt begreife und dafür hinreichend motiviert sei, sowie entsprechende Therapieerfolge anzweifelte (näher dazu nachfolgend III. 2. c). Die vom Beschwerdeführer (auch) an dieser Stelle gemachten Ausführun- gen zum Verhältnis von Therapieverlaufsprotokoll, Therapieberichten und Gutach- ten sowie zur Frage der Zulässigkeit des Abweichens von letzteren durch die Vor- instanz (Urk. 1, S. 10) sind an entsprechender Stelle abzuhandeln (vgl. nachfol- gend III. 2. c). bc) Zusammenfassend ist somit festzuhalten, dass nicht ersichtlich ist, in- wiefern die Vorinstanz hinsichtlich der vorstehend genannten Themenbereiche qualifiziert unrichtig entschieden haben bzw. in Willkür verfallen sein soll. c) Sodann stellt sich der Beschwerdeführer sinngemäss zusammenge- fasst auf den Standpunkt, die Vorinstanz habe wegen des überwiegenden Abstel- lens auf das Therapieverlaufsprotokoll in geradezu gehörsverweigernder Art und Weise eine Auseinandersetzung mit den Therapieberichten und Gutachten unter- lassen, entgegen den darin enthaltenen Einschätzungen der Sachverständigen dem Beschwerdeführer die Massnahmefähigkeit und -willigkeit abgesprochen so- wie fälschlicherweise die Rückfallgefahr als Entscheidungskriterium berücksich- tigt. Infolgedessen habe sie mit ihrem Entscheid, anstatt eine Umwandlung in eine stationäre Massnahme anzuordnen, die Verwahrung aufrecht zu erhalten, das Verhältnismässigkeitsprinzip verletzt (Urk. 1, S. 11 – 18). ca) Ist der Täter psychisch schwer gestört, so kann das Gericht eine stati- onäre Behandlung anordnen, wenn (a) der Täter ein Verbrechen oder Vergehen begangen hat, das mit seiner psychischen Störung in Zusammenhang steht; und (b) zu erwarten ist, dadurch lasse sich der Gefahr weiterer mit seiner psychischen Störung in Zusammenhang stehender Taten begegnen (Art. 59 Abs. 1 StGB). Die stationäre Behandlung erfolgt in einer geeigneten psychiatrischen Einrichtung oder einer Massnahmevollzugseinrichtung (Art. 59 Abs. 2 StGB). Solange die Ge- fahr besteht, dass der Täter flieht oder weitere Straftaten begeht, wird er in einer geschlossenen Einrichtung behandelt. Er kann auch in einer Strafanstalt nach Art. 76 Abs. 2 StGB behandelt werden, sofern die nötige therapeutische Behand- lung durch Fachpersonal gewährleistet ist (Art. 59 Abs. 3 StGB). Der mit der sta-</w:t>
      </w:r>
    </w:p>
    <w:p>
      <w:r>
        <w:t>- 14 - tionären Behandlung verbundene Freiheitsentzug beträgt in der Regel höchstens fünf Jahre. Sind die Voraussetzungen für eine bedingte Entlassung nach fünf Jah- ren noch nicht gegeben und ist zu erwarten, durch die Fortführung der Massnah- me lasse sich der Gefahr weiterer mit der psychischen Störung des Täters in Zu- sammenhang stehender Verbrechen oder Vergehen begegnen, so kann das Ge- richt auf Antrag der Vollzugsbehörde die Verlängerung der Massnahme um je- weils höchstens fünf Jahre anordnen (Art. 59 Abs. 4 StGB). Das Gericht ordnet die Verwahrung an, wenn der Täter einen Mord, eine vorsätzliche Tötung, eine schwere Körperverletzung, eine Vergewaltigung, einen Raub, eine Geiselnahme, eine Brandstiftung, eine Gefährdung des Lebens oder eine andere mit einer Höchststrafe von fünf oder mehr Jahren bedrohte Tat be- gangen hat (Anlasstat), durch die er die physische, psychische oder sexuelle In- tegrität einer anderen Person schwer beeinträchtigt hat oder beeinträchtigen woll- te, und wenn (a) auf Grund der Persönlichkeitsmerkmale des Täters, der Tatum- stände und seiner gesamten Lebensumstände ernsthaft zu erwarten ist, dass er weitere Taten dieser Art begeht; oder (b) auf Grund einer anhaltenden oder lang- dauernden psychischen Störung von erheblicher Schwere, mit der die Tat in Zu- sammenhang stand, ernsthaft zu erwarten ist, dass der Täter weitere Taten dieser Art begeht und die Anordnung einer Massnahme nach Artikel 59 StGB keinen Er- folg verspricht (Art. 64 Abs. 1 StGB). Auch die Verwahrung wird in einer Mass- nahmevollzugseinrichtung oder in einer Strafanstalt nach Art. 76 Abs. 2 StGB vollzogen. Die öffentliche Sicherheit ist zu gewährleisten. Der Täter wird psychiat- risch betreut, wenn dies notwendig ist (Art. 64 Abs. 4 StGB). Solange eine stationäre therapeutische Massnahme erfolgversprechend er- scheint, kommt eine Verwahrung also nicht in Frage; sie ist dem Grundsatz der Verhältnismässigkeit entsprechend nur subsidiär und als "ultima ratio" anzuord- nen. Gegenüber einem gefährlichen psychisch gestörten Täter ist daher grund- sätzlich zuerst zu prüfen, ob eine Massnahme nach Art. 59 StGB geeignet er- scheint, den Täter von weiteren Straftaten abzuhalten. Auch die stationäre thera- peutische Massnahme trägt angesichts der Möglichkeit ihres Vollzugs in einer ge- schlossenen Einrichtung bzw. in einer Strafanstalt der öffentlichen Sicherheit in demselben Masse Rechnung wie die Verwahrung. Erst wenn sich herausstellt,</w:t>
      </w:r>
    </w:p>
    <w:p>
      <w:r>
        <w:t>- 15 - dass eine Behandlung nach Art. 59 StGB keinen Erfolg verspricht, soll die Ver- wahrung angeordnet werden (BGE 134 IV 320, Erw. 3.2). Gemäss Lehre und Rechtsprechung setzt das geltende Recht somit die Un- therapierbarkeit eines gefährlichen psychisch gestörten Täters voraus, um ihn verwahren zu können. Gegenüber einem behandlungsfähigen Täter sei eine ge- mäss Art. 59 Abs. 3 StGB in gesichertem Rahmen zu vollziehende stationäre the- rapeutische Massnahme anzuordnen und falle eine Verwahrung ausser Betracht (BASLER KOMMENTAR, Strafrecht I, 2. Auflage, Basel 2010, Art. 56 N 33 sowie Art. 64 N 87, 103 und 107; SCHWARZENEGGER/HUG/JOSITSCH, Strafrecht II, 8. Auf- lage, Zürich/Basel/Genf 2007, S. 189 f.). Eine stationäre therapeutische Massnahme setzt neben der Behandlungs- bedürftigkeit zunächst voraus, dass der Täter überhaupt behandlungsfähig ist. Dies reicht jedoch nicht aus. Erforderlich ist nach der Formulierung in Art. 59 Abs. 1 lit. b StGB weiter, dass zu erwarten ist, dadurch lasse sich der Gefahr wei- terer Taten begegnen. Aus dieser gesetzlichen Regelung geht indes nicht klar hervor, welches Ausmass der zu erwartende Erfolg haben und mit welchem Grad an Wahrscheinlichkeit und in welchem Zeitraum ungefähr er eintreten muss, da- mit eine stationäre therapeutische Massnahme als erfolgversprechend betrachtet werden kann. Zu diesen Rechtsfragen lassen sich verschiedene Auffassungen vertreten (BGE 134 IV 321, Erw. 3.4). Gemäss bundesgerichtlicher Rechtsprechung kann eine stationäre thera- peutische Massnahme als erfolgversprechend betrachtet werden, wenn im Zeit- punkt des Entscheids die hinreichende Wahrscheinlichkeit besteht, dadurch lasse sich die Gefahr weiterer Straftaten deutlich verringern. Somit reichen einerseits die bloss vage Möglichkeit einer Verringerung der Gefahr und andererseits die Erwartung einer lediglich minimalen Verringerung nicht aus. Bezogen auf den Zeitraum ist davon auszugehen, dass gemäss Art. 59 Abs. 4 Satz 1 StGB die sta- tionäre therapeutische Massnahme in der Regel höchstens fünf Jahre beträgt. Daher muss grundsätzlich im Zeitpunkt des Entscheids die hinreichende Wahr- scheinlichkeit bestehen, dass sich durch eine stationäre Behandlung über die Dauer von fünf Jahren die Gefahr weiterer mit der psychischen Störung in Zu- sammenhang stehender Taten deutlich verringern lässt. Es ist indes nicht die hin-</w:t>
      </w:r>
    </w:p>
    <w:p>
      <w:r>
        <w:t>- 16 - reichende Wahrscheinlichkeit erforderlich, dass nach einer stationären Behand- lung von fünf Jahren die Voraussetzungen für eine bedingte Entlassung aus der stationären Massnahme gemäss Art. 62 Abs. 1 StGB erfüllt sind, dass mithin ein Zustand erreicht wird, der es rechtfertigen würde, dem Täter die Gelegenheit zu gegeben, sich in der Freiheit zu bewähren. Eine deutliche Verringerung der Ge- fahr weiterer Taten genügt. Dies ergibt sich auch aus Art. 59 Abs. 4 Satz 2 StGB. Sind die Voraussetzungen für die bedingte Entlassung nach fünf Jahren noch nicht geben und ist zu erwarten, durch die Fortführung der Massnahme lasse sich der Gefahr weiterer mit der psychischen Störung des Täters in Zusammenhang stehender Verbrechen oder Vergehen begegnen, so kann das Gericht auf Antrag der Vollzugsbehörde die Verlängerung der Massnahme um jeweils höchstens fünf Jahre anordnen. Es besteht mithin die Möglichkeit der – gar mehrmaligen – Ver- längerung der stationären therapeutischen Massnahme um jeweils fünf Jahre. Dies wird in der Botschaft des Bundesrats damit begründet, dass gerade bei Geisteskranken mit chronischen Verläufen die therapeutischen Bemühungen oft sehr viel länger dauern. Daher soll die Massnahme nach Art. 59 StGB so oft ver- längert werden können, als eine Fortführung notwendig, geeignet und verhältnis- mässig erscheint. Diese Verlängerung sei insbesondere für Behandlungen nach Art. 59 Abs. 3 StGB angezeigt (vgl. BBl 1999, S. 2078 f.). Das Gericht kann mithin gegenüber einem psychisch schwer gestörten Täter eine therapeutische Massnahme im Sinne von Art. 59 StGB anordnen, wenn im Zeitpunkt des Entscheids die hinreichende Wahrscheinlichkeit besteht, dass sich durch eine solche Behandlung über die Dauer von fünf Jahren die Gefahr von weiteren mit der psychischen Störung in Zusammenhang stehenden Taten deut- lich verringern lässt. Es muss jedoch im Zeitpunkt des Entscheids nicht hinrei- chend wahrscheinlich sein, dass schon nach einer stationären Behandlung von fünf Jahren ein Zustand erreicht werden kann, der es rechtfertigt, dem Täter die Gelegenheit zu geben, sich in der Freiheit zu bewähren, und ihn daher aus der stationären Massnahme bedingt zu entlassen (BGE 134 IV 321, Erw. 3.4.1). Die dargestellten Grundsätze finden auch Anwendung, wenn zu entscheiden ist, ob gegenüber einem psychisch schwer gestörten Täter eine stationäre thera- peutische Massnahme im Sinne von Art. 59 StGB oder eine Verwahrung im Sinne</w:t>
      </w:r>
    </w:p>
    <w:p>
      <w:r>
        <w:t>- 17 - von Art. 64 Abs. 1 lit. b StGB anzuordnen ist, wenn er eine der in dieser Geset- zesbestimmung umschriebenen Straftaten begangen hat. Das in Art. 64 Abs. 1 lit. b StGB vorausgesetzte Erfolgsversprechen entspricht mithin der in Art. 59 Abs. 1 lit. b StGB vorausgesetzten Erwartung (BGE 134 IV 322, Erw. 3.4.2). Das Gericht hat also eine stationäre therapeutische Massnahme im Sinne von Art. 59 StGB anzuordnen, auch wenn der Täter in dem in Art. 64 Abs. 1 lit. b StGB umschriebenen Sinne gefährlich ist, sofern diese Massnahme Erfolg ver- spricht. Der Gefährlichkeit des Täters ist dadurch Rechnung zu tragen, dass die Massnahme in einer Einrichtung gemäss Art. 59 Abs. 3 StGB vollzogen wird. Da- rin liegt eine wichtige Änderung gegenüber dem alten Recht. Der gemäss Art. 59 Abs. 3 StGB mögliche Vollzug der stationären therapeutischen Massnahme in ei- ner geschlossenen Einrichtung und allenfalls in einer Strafanstalt (Art. 76 Abs. 2 StGB) trägt der öffentlichen Sicherheit in demselben Masse Rechnung wie die Verwahrung (BGE 134 IV 323, Erw. 3.5; BBl 1999, S. 2069, 2075 und 2097). Kein Argument gegen die Anordnung einer stationären therapeutischen Massnahme ist der Umstand, dass der Täter auch in der Verwahrung psychiat- risch betreut werden kann, wenn dies notwendig ist (Art. 64 Abs. 4 Satz 3 StGB), denn eine therapeutische Behandlung im Sinne von Art. 59 StGB und eine psy- chiatrische Betreuung im Sinne von Art. 64 Abs. 4 Satz 3 StGB unterscheiden sich vom Prinzip her. Die therapeutische Behandlung hat in erster Linie eine „the- rapeutische, dynamische Einflussnahme“ – und damit primär eine Verbesserung der Legalprognose – zum Inhalt, während die psychiatrische Betreuung „statisch- konservative Zuwendung“ bedeutet (BGE 134 IV 323, Erw. 3.6; BBl 1999, S. 2077). Wenn sich im Laufe des Vollzugs der stationären therapeutischen Mass- nahme herausstellt, dass dadurch kein Erfolg im Sinne einer deutlichen Verringe- rung der Gefahr weiterer Taten erreicht werden kann, wenn also die Fortführung dieser Massnahme als aussichtslos erscheint, so ist sie in Anwendung von Art. 62c Abs. 1 lit. a StGB aufzuheben. Ist bei Aufhebung einer Massnahme, die auf Grund einer Straftat nach Art. 64 Abs. 1 StGB angeordnet wurde, ernsthaft zu erwarten, dass der Täter weitere Taten dieser Art begeht, so kann das Gericht gemäss Art. 62c Abs. 4 StGB auf Antrag der Vollzugsbehörde die Verwahrung</w:t>
      </w:r>
    </w:p>
    <w:p>
      <w:r>
        <w:t>- 18 - (immer noch) anordnen. Mit der Anordnung einer stationären therapeutischen Massnahme anstelle einer Verwahrung behält das Gericht mithin die Möglichkeit, bei Aussichtslosigkeit der Fortführung dieser Massnahme die Verwahrung anzu- ordnen. Voraussetzung ist in diesem Fall allerdings, dass der Täter eine Straftat im Sinne von Art. 64 StGB begangen hat, da diesfalls eine angeordnete stationäre therapeutische Massnahme in eine Verwahrung abgeändert wird (BGE 134 IV 323, Erw. 3.7). cb) Die Vorinstanz hat in ihrem Entscheid sämtliche Therapieberichte und Gutachten inhaltlich zusammengefasst wiedergegeben (Urk. 3, S. 16 – 40 und S. 53 – 68). Der Vorwurf, sie hätte diese Dokumente nicht oder nur ungenügend berücksichtigt, kann ihr also offenkundig nicht gemacht werden. Demgegenüber ist die vorinstanzliche Auseinandersetzung mit den Thera- pieberichten und Gutachten in der Tat knapp ausgefallen (vgl. Urk. 3, S. 73 f.). Dieser Umstand kann im Ergebnis jedoch nicht als willkürlich qualifiziert werden, da dieses – wie noch zu zeigen sein wird (vgl. nachfolgend III. 2. cc) – vor der einschlägigen bundesgerichtlichen Rechtsprechung standhält. cc) Hinsichtlich der forensisch-psychiatrischen Grunddisposition des Be- schwerdeführers sowie der Beurteilung seiner Massnahmebedürftigkeit, -fähigkeit und -willigkeit ist Folgendes festzustellen: cca) Unbestritten ist, dass der Beschwerdeführer eine schwere psychische Störung aufweist und dass die von ihm begangenen Anlasstaten (Verbrechen) damit in Zusammenhang standen (vgl. nur Urk. 2/193, S. 2 f.; Urk. 124, S. 102 f.). Entsprechend steht seine Massnahmebedürftigkeit ausser Frage; sie ergibt sich aus sämtlichen vorliegenden Therapieberichten und Gutachten und wird von keiner Seite angezweifelt. Weitere Ausführungen dazu erübrigen sich somit. ccb) Von sämtlichen Sachverständigen werden sodann auch die Massnah- mefähigkeit und -willigkeit des Beschwerdeführers bejaht und wird in diesem Zu- sammenhang eine stationäre Massnahme im Sinne von Art. 59 Abs. 3 StGB emp- fohlen (Urk. 2/193, S. 12; Urk. 124, S. 101, 103 f. und 107; Urk. 195, S. 12; Urk. 203, S. 33). Im Gutachten von Dr. med. C._____ der Luzerner Psychiatrie vom 4. Januar 2010 wird im Kern dargelegt, dass ohne eine solche Massnahme Rückfälle "zu</w:t>
      </w:r>
    </w:p>
    <w:p>
      <w:r>
        <w:t>- 19 - erwarten" seien, wenn auch nur für einschlägige Delikte; näher qualifiziert wird diese Rückfallgefahr nicht. Die vom Beschwerdeführer begonnene antiandrogene Behandlung gelte "zwar als vielversprechend", sei aber "wenig erprobt". Dennoch und "trotz nach wie vor fehlender Einsicht in den Mechanismus seiner Delikte" er- scheine eine stationäre Massnahme beim Beschwerdeführer "aussichtsreich" (Urk. 124, S. 103). Aufgrund der erwähnten antiandrogenen Behandlung sei "mit hoher Wahrscheinlichkeit" zu erwarten, dass sich die Gefahr weiterer Straftaten "erheblich vermindern" lasse (Urk. 124, S. 104). Diese Behandlung müsse jedoch "während Jahren" durchgeführt und ärztlich streng überwacht werden (Urk. 124, S. 106). Subjektiv weise der Beschwerdeführer eine "hohe Behandlungsmotivation" auf, was sich vorab in der Bereitschaft zu einer antiandrogenen Behandlung zei- ge. "Allein die Tatsache", dass er sich nach jahrelanger Weigerung auf eine ärzt- lich-psychiatrische Therapie eingelassen habe, sei als "grosser Fortschritt" zu werten (Urk. 124, S. 106). Dass es sich bei diesem Behandlungswillen um ein blosses Lippenbekenntnis handle, sei "wenig wahrscheinlich" (Urk. 124, S. 104). Es handle sich beim Beschwerdeführer aber "um einen überlegt, d.h. nicht spon- tan und unüberlegt handelnden Straftäter, der sich mit den bestehenden Struktu- ren im Strafvollzug arrangiert hat und diese wohl durchschaut und ggf. manipu- liert" (Urk. 124, S. 106). Im Therapiebericht des PPD vom 19. Januar 2010 wird zu denselben Punk- ten ausgeführt, dass beim Beschwerdeführer bei gegebenem deutlichem struktu- rellem Rückfallrisiko, aktuell geringer bis moderater Beeinflussbarkeit und gerin- ger Risikoverminderung kurz- bis mittelfristig weiterhin ein deutliches Rückfallrisi- ko für einschlägige Straftaten (sexuelle Handlungen mit Kindern) bestehe (Urk. 2/193, S. 10). Die bisher erreichten geringen deliktpräventiven Effekte wür- den nicht ausreichen, um das deutliche strukturelle Rückfallrisiko in relevantem Ausmass zu beeinflussen. Aufgrund der geringen bis moderaten Beeinflussbarkeit sei jedoch von einer grundsätzlichen Therapiefähigkeit auszugehen. Es bleibe al- lerdings unklar, ob es jemals gelingen werde, eine ausreichende Offenheit in Be- zug auf deliktrelevante Fantasien zu erreichen und somit die Deliktdynamik zu klären, was eine Voraussetzung dafür wäre, um deutliche deliktpräventive Effekte</w:t>
      </w:r>
    </w:p>
    <w:p>
      <w:r>
        <w:t>- 20 - erreichen zu können, welche Vollzugslockerungen erlauben würden (Urk. 2/193, S. 11). Eine stationäre Massnahme sei aufgrund der grundsätzlichen Beeinfluss- barkeit des Beschwerdeführers zwar indiziert, indes blieben die Erfolgsaussichten wegen der fehlenden Klärung der Deliktdynamik unklar (Urk. 2/193, S. 12). Subjektiv weise der Beschwerdeführer "bei moderater Introspektionsfähig- keit in der Bearbeitung deliktorientierter Therapieinhalte eine hohe Motivation und Zuverlässigkeit" auf. Indes habe nicht durchgängig deliktorientiert gearbeitet wer- den können, weil er aufgrund seiner Persönlichkeit wiederholt Situationen konstel- liert habe, welche Kriseninterventionen und die Besprechung nicht deliktrelevanter Probleme notwendig gemacht hätten. Der Versuch, mittels Deliktrekonstruktionen die Deliktdynamik der Anlassdelikte zu erarbeiten, sei bislang daran gescheitert, dass Deliktrekonstruktionen noch zu traumatisierend seien für den Beschwerde- führer und insbesondere in Bezug auf ungeklärte Problembereiche wie Sadismus oder Tötungsbereitschaft eine deutliche Abwehrhaltung des Beschwerdeführers bestehe (Urk. 2/193, S. 7). Im Therapiebericht des PPD vom 9. Februar 2011 wird zu denselben Punk- ten ausgeführt, dass beim Beschwerdeführer kurz- bis mittelfristig ein moderates bis deutliches Rückfallrisiko für das Zieldelikt "Schwere sadistische Sexualdelikte" bestehe (Urk. 195, S. 11). Aufgrund der ausgeprägten Störungsbilder des Be- schwerdeführers seien nur langsam, aber stetig Fortschritte in der deliktorientier- ten Behandlung erreicht worden, wodurch er sich "eine tragfähige Grundlage für einen erfolgreichen Therapieverlauf" erarbeitet habe. Indes stehe er nach wie vor "noch am Beginn der deliktorientierten Behandlung" und werde "noch einige Jah- re" brauchen, "um sich ein – gemessen an der ausgeprägten Risikodisposition – ausreichendes Risikomanagement erarbeiten zu können" (Urk. 195, S. 11 f.). Zwar stelle das Anerkennen seiner sadistischen Veranlagung für den Beschwer- deführer einen wichtigen Therapiefortschritt dar, zumal so auch die Deliktdynamik im Kern habe geklärt werden können, wodurch es "mit guten Erfolgsaussichten" möglich sein werde, mit dem Beschwerdeführer zusammen "ein vertieftes Ver- ständnis seiner Deliktgeschichte" zu erarbeiten. Unklar bleibe jedoch, "ob die sa- distische Devianz – auch bei weiterhin positivem Therapieverlauf – letzten Endes therapeutisch in ausreichendem Masse angehbar" sei. Aus diesem Grund sei</w:t>
      </w:r>
    </w:p>
    <w:p>
      <w:r>
        <w:t>- 21 - "auch nach zwei Jahren Therapie nicht sicher vorhersagbar", ob die Behandlung schliesslich zur Entlassung des Beschwerdeführers aus dem Strafvollzug führen könne. Chancen und Hemmnisse hielten sich derzeit die Waage. Die Klärung, ob durch einen erfolgreichen Therapieprozess ein ausreichend deliktpräventives Ni- veau erarbeitet werden könne, könne "erst langfristig anhand des weiteren The- rapieverlaufs beantwortet werden" (Urk. 195, S. 6 und 12). Aufgrund der bisheri- gen, erfolgversprechenden Erfahrungen und der vorhandenen Therapiemotivation sei die Weiterführung der Behandlung des Beschwerdeführers aber zu empfehlen (Urk. 195, S. 12). Subjektiv zeige sich der Beschwerdeführer anlässlich der deliktorientierten und persönlichkeitszentrierten Psychotherapien "stets motiviert und formal sehr zuverlässig". Aufgrund des Anerkennens seiner sadistischen Devianz sei es dem Beschwerdeführer möglich gewesen, sich in der Folge vertiefter auf die deliktre- konstruktive Arbeit einzulassen (Urk. 195, S. 5). Eine vertiefte emotionale Ausei- nandersetzung mit den Taten sei ihm bislang aufgrund seiner Vulnerabilität aber noch nicht möglich gewesen (Urk. 195, S. 6). Im Ergänzungsgutachten von Dr. med. C._____ der Luzerner Psychiatrie vom 20. Mai 2011 wird – sofern es überhaupt neue Erkenntnisse zu den hier rele- vanten Punkten liefert, weshalb auch nachvollziehbar ist, dass sich die Vor- instanz kaum darauf bezogen hat – im Kern dargelegt, dass beim Beschwerde- führer "die Gefahr irgendwelcher Straftaten im Rahmen einer stationären Mass- nahme nach Art. 59 Ziff. 3 StGB, sei es Verstösse gegen die Gefängnisordnung, wie Schmuggel verbotener Ware bis hin zu einschlägigen Straftaten, denkbar ge- ring" sei, so dass auch im Rahmen begleiteter Urlaube keine Straftaten zu erwar- ten seien. Das Erstellen einer Prognose, die über die Zeit der Durchführung der stationären Massnahme im Sinne des Art. 59 Ziff. 3 StGB reiche, sei "aus foren- sisch-psychiatrischer Sicht nicht statthaft" (Urk. 203, S. 36). Als Fazit kann also Folgendes festgehalten werden: Zwar erachten sowohl die Therapieberichte als auch die Gutachten den Beschwerdeführer als grund- sätzlich massnahmefähig und -willig. Indes ergibt sich aus keinem der einschlägi- gen Dokumente, dass beim Beschwerdeführer eine hinreichende Wahrscheinlich- keit bestehe, dass sich durch eine stationäre therapeutische Massnahme über die</w:t>
      </w:r>
    </w:p>
    <w:p>
      <w:r>
        <w:t>- 22 - Dauer von fünf Jahren die Gefahr von weiteren mit seiner psychischen Störung im Zusammenhang stehenden schweren Straftaten deutlich verringern lasse. So blieben alle involvierten Sachverständigen mit ihren Einschätzungen hinsichtlich des Zeitaspekts wie auch der Erwartung einer massgeblichen Verbesserung der forensisch-psychiatrischen Grunddisposition des Beschwerdeführers bzw. einer deutlichen Verringerung der Rückfallgefahr für die Begehung einschlägiger Delik- te äusserst vage; es ist wiederholt die Rede von "Jahren", wenn ein derartiger Fortschritt nicht sogar grundsätzlich in Frage gestellt wird. Bereits insofern sind die bundesgerichtlichen Vorgaben für die Anordnung einer stationären Massnah- me also nicht erfüllt (so zu Recht auch die Vorinstanz, vgl. Urk. 3, S. 84 f.; a.M. der Beschwerdeführer, vgl. Urk. 1, S. 21). Darüber hinaus darf man sich mit Fug und Recht aber auch die Frage stel- len, ob die von sämtlichen Sachverständigen befürwortete und als erfolgverspre- chend bezeichnete antiandrogene Behandlung des Beschwerdeführers überhaupt zur Begründung seiner Massnahmefähigkeit bzw. zur Einschätzung seiner Legal- prognose herangezogen werden kann. Zum einen räumt der PPD unumwunden ein, dass es derzeit keine klaren wissenschaftlichen Beweise dafür gebe, dass ei- ne antiandrogene Behandlung tatsächlich deliktpräventiv wirke und dass sie nicht nur das subjektive Leiden der Patienten unter ihren Gewalt- und Sexualfantasien lindere (Urk. 195, S. 13 ff.); es würden "tragfähige Studienergebnisse" fehlen, dass eine triebdämpfende Medikation einen Effekt auf die Rückfallgefahr von Straftätern habe (Urk. 195, S. 18; dieser Aussage stehen auch die Ausführungen im Ergänzungsgutachten nicht entgegen, vgl. Urk. 203, S. 31 f. und 34 f.). Zum anderen stützt sich der von den Sachverständigen beschriebene Erfolg im Rah- men der antiandrogenen Behandlung des Beschwerdeführers praktisch einzig auf dessen eigene Aussagen; auf diese mangelnde Objektivierung des Behandlungs- erfolgs weist denn auch der PPD zu Recht hin (Urk. 2/193, S. 11; Urk. 195, S. 12). Und alleine schon aufgrund der Tatsache, dass der Beschwerdeführer gemäss eigenen Aussagen seit Februar 2009 keine Gewalt- und Sexualfantasien mehr haben will (Urk. 2/193, S. 11), um dann – nota bene nach rund einem Jahr anti- androgener Behandlung – im Februar 2010 zu versuchen, in der …-Zeitung eine Kontaktanzeige des Inhalts "Achtung! Liebes Monster sucht Unschuldslamm für</w:t>
      </w:r>
    </w:p>
    <w:p>
      <w:r>
        <w:t>- 23 - scheussliche Sachen auf Papier; vorerst!" zu platzieren (Urk. 197, S. 75), ergeben sich unüberwindbare Zweifel am behaupteten Behandlungserfolg. Das Inserat bringt denn auch geradezu exemplarisch zum Ausdruck, dass der Beschwerde- führer trotz antiandrogener Behandlung nach wie vor stark triebgesteuert zu agie- ren scheint. Die Aufgabe dieser Kontaktanzeige im Februar 2010 lässt sich aber auch nicht in Einklang bringen mit den Angaben des Beschwerdeführers in sei- nem rund ein Jahr zuvor an den Chefarzt … des …-Spitals … versandten Brief vom 4. März 2009, in welchem der Beschwerdeführer unter anderem behauptete, frei von jeglichen sexuellen Fantasien und Aktivitäten zu sein und kein Verlangen mehr danach zu haben (vgl. Urk. 124, S. 54). Eine kritische Würdigung verdient schliesslich auch die vom Beschwerdefüh- rer geltend gemachte Massnahmewilligkeit. Einerseits ist, soweit sie sich auf die antiandrogene Behandlung bezieht, zu bedenken, dass eine solche grundsätzlich reversibel ist und durch Zufuhr von Testosteron umgangen bzw. rückgängig ge- macht werden könnte. Andererseits kann nicht ernsthaft von einem "grossen Fort- schritt" gesprochen werden, wenn sich ein Verwahrter nach 17 Jahren Haft ohne Vollzugslockerungen und ständiger Weigerung, zu einer Therapie Hand zu bieten, plötzlich umbesinnt, ob man ihm nun hehre Absichten zubilligt oder diesen Sin- neswandel auf die Einsicht in die anderweitige Ausweglosigkeit seiner Situation zurückführt, was bei einem Täter wie dem Beschwerdeführer, der gemäss sämtli- chen Sachverständigen überdurchschnittlich intelligent ist und oft manipulativ agiert, durchaus im Bereich des Vorstellbaren liegen würde. Vor diesem Hintergrund kann es also nicht als schlechthin unhaltbar und damit willkürlich erscheinen, dass die Vorinstanz dem Beschwerdeführer sowohl die Massnahmefähigkeit als auch die Massnahmewilligkeit abgesprochen hat – dies nota bene nicht grundsätzlich, weshalb sie im Ergebnis auch nicht (unzuläs- sigerweise) von den Therapieberichten und Gutachten abgewichen ist, aber eben im Sinne der erwähnten und hier massgeblichen bundesgerichtlichen Rechtspre- chung. cd) Soweit der Beschwerdeführer in diesem Zusammenhang rügt, die Vor- instanz habe bei der Beurteilung seiner Massnahmefähigkeit zu Unrecht die Rückfallgefahr als Kriterium berücksichtigt und sich damit "ausserhalb des rechtli-</w:t>
      </w:r>
    </w:p>
    <w:p>
      <w:r>
        <w:t>- 24 - chen Rahmens" bewegt, in dem sie den Beschluss zu fällen gehabt hätte, da an- gesichts eines Aufenthalts in einer geschlossenen Anstalt im Sinne von Art. 59 Abs. 3 StGB das Rückfallrisiko gar keine bzw. eine nur untergeordnete Rolle spie- le (Urk. 1, S. 13 f.), geht dieses Vorbringen offensichtlich fehl: Die Rückfallgefahr als Kriterium für die Beurteilung der Massnahmefähigkeit ergibt sich nicht nur aus dem Gesetzestext, sondern ist auch aus systemlogischen Gründen nicht wegzu- denken, liegen Sinn und Zweck einer stationären Massnahme, ob sie nun in einer offenen oder geschlossenen Anstalt vollzogen wird, ja gerade darin, den Täter un- ter Behandlungs- und Sicherheitsaspekten an einen Punkt zu bringen, an dem seine Entlassung vor ihm selbst wie auch vor der Gesellschaft verantwortet wer- den kann. Entsprechend setzt sich nicht nur die bundesgerichtliche Rechtspre- chung eingehend mit der Rückfallgefahr auseinander, sondern taten das auch die Therapieberichte und Gutachten sowie die Vorinstanz zu Recht. ce) Im Ergebnis hat die Vorinstanz mit ihrem Entscheid, anstatt eine Um- wandlung in eine stationäre Massnahme anzuordnen, die Verwahrung aufrecht zu erhalten, also weder das Verhältnismässigkeitsprinzip verletzt, noch willkürlich gehandelt.</w:t>
      </w:r>
    </w:p>
    <w:p>
      <w:r>
        <w:rPr>
          <w:b/>
        </w:rPr>
        <w:t>E. 3</w:t>
      </w:r>
    </w:p>
    <w:p>
      <w:r>
        <w:t>Die Kosten des Beschwerdeverfahrens, einschliesslich derjenigen der amtli- chen Verteidigung, werden dem Beschwerdeführer auferlegt.</w:t>
      </w:r>
    </w:p>
    <w:p>
      <w:r>
        <w:rPr>
          <w:b/>
        </w:rPr>
        <w:t>E. 4</w:t>
      </w:r>
    </w:p>
    <w:p>
      <w:r>
        <w:t>Schriftliche Mitteilung in sogleich vollständiger Ausfertigung an − die amtliche Verteidigung im Doppel für sich und zuhanden des Be- schwerdeführers − die Oberstaatsanwaltschaft des Kantons Zürich − das Amt für Justizvollzug des Kantons Zürich, Bewährung- und Voll- zugsdienste, Sonderdienst − die Vorinstanz</w:t>
      </w:r>
    </w:p>
    <w:p>
      <w:r>
        <w:rPr>
          <w:b/>
        </w:rPr>
        <w:t>E. 5</w:t>
      </w:r>
    </w:p>
    <w:p>
      <w:r>
        <w:t>Rechtsmittel: Gegen diesen Entscheid kann unter den Voraussetzungen von Art. 90 ff. BGG innert 30 Tagen nach dessen Empfang schriftlich durch eine Art. 42 BGG entsprechende Eingabe Beschwerde gemäss Art. 78 ff. BGG an das Schweizerische Bundesgericht, 1000 Lausanne 14, erhoben werden. Sodann läuft die Frist von 30 Tagen zur Anfechtung des Beschlusses des Obergerichts des Kantons Zürich, III. Strafkammer, vom 5. Juni 2012 mit Beschwerde an das Bundesgericht neu ab Empfang des vorliegenden Ent- scheids (Art. 100 Abs. 1 und 6 BGG). Hinsichtlich des Fristenlaufs gelten die Art. 44 ff. BGG.</w:t>
      </w:r>
    </w:p>
    <w:p>
      <w:r>
        <w:t>- 26 - Obergericht des Kantons Zürich II. Strafkammer Zürich, 3. Juli 2013 Der Präsident: Der Gerichtsschreiber: Oberrichter Dr. Bussmann Dr. Bischoff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