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VW260002 vom 6. Februar 2026</w:t>
      </w:r>
    </w:p>
    <w:p>
      <w:r>
        <w:t>ZH Obergericht, 2026-02-06, DE</w:t>
      </w:r>
    </w:p>
    <w:p>
      <w:r>
        <w:rPr>
          <w:b/>
        </w:rPr>
        <w:t xml:space="preserve">Quelle: </w:t>
      </w:r>
      <w:r>
        <w:t>https://mcp.opencaselaw.ch/entscheid/zh_obergericht_VW260002</w:t>
      </w:r>
    </w:p>
    <w:p>
      <w:r>
        <w:t>FR: ZH_OBERGERICHT VW260002 du 6 février 2026</w:t>
      </w:r>
    </w:p>
    <w:p>
      <w:r>
        <w:t>IT: ZH_OBERGERICHT VW260002 del 6 febbraio 2026</w:t>
      </w:r>
    </w:p>
    <w:p>
      <w:pPr>
        <w:pStyle w:val="Heading2"/>
      </w:pPr>
      <w:r>
        <w:t>Erwägungen</w:t>
      </w:r>
    </w:p>
    <w:p>
      <w:r>
        <w:rPr>
          <w:b/>
        </w:rPr>
        <w:t>E. 1</w:t>
      </w:r>
    </w:p>
    <w:p>
      <w:r>
        <w:t>A._____ (nachfolgend: Gesuchstellerin) schuldet dem Kanton Zürich aus dem bei der III. Strafkammer des Obergerichts des Kantons Zürich durchgeführten Verfahren Geschäfts-Nr. UE230389-O einen Betrag von Fr. 1'000.- (act. 3). Am 16. Oktober 2024 stellte die Zentrale Inkassostelle der Gerichte (nachfol- gend: Zentrale Inkassostelle) der Gesuchstellerin eine Rechnung über den erwähnten Betrag zu (act. 4/1). Nach weiterer Korrespondenz ersuchte die Gesuchstellerin am 30. April 2025 unter Hinweis auf ihre schlechten finanzi- ellen Verhältnisse um Erlass der Kosten (act. 4/3) und beantragte mit Schrei- ben vom 11. Juni 2025 die Gewährung der unentgeltlichen Rechtspflege (act. 4/5). Das Gesuch wurde in der Folge zur Prüfung an den zuständigen stellvertretenden Generalsekretär weitergeleitet. Dieser lehnte es am 17. September 2025 einstweilen ab (act. 4/8 S. 4), was der Gesuchstellerin mit Schreiben vom 26. September 2025 (act. 4/9) mitgeteilt wurde. Gleichzei- tig wurde ihr die Möglichkeit eingeräumt, ihr Ersuchen im Rahmen eines for- mellen Verfahrens durch die Verwaltungskommission überprüfen zu lassen. Von diesem Recht machte die Gesuchstellerin mit E-Mail vom 25. November 2025 (act. 2 = act. 4/11) bzw. Eingabe vom 18. Dezember 2025 (act. 4/11A) Gebrauch, wobei sie vorab um Erlass eines Entscheides über ihr Gesuch um Gewährung der unentgeltlichen Rechtspflege ersuchte. Die Zentrale Inkasso- stelle übermittelte die Eingabe am 16. Dezember 2025 zur weiteren Bearbei- tung an die Verwaltungskommission (act. 1).</w:t>
      </w:r>
    </w:p>
    <w:p>
      <w:r>
        <w:rPr>
          <w:b/>
        </w:rPr>
        <w:t>E. 2</w:t>
      </w:r>
    </w:p>
    <w:p>
      <w:r>
        <w:t>In der Folge eröffnete die Verwaltungskommission das vorliegende Verfahren und wies das Gesuch um unentgeltliche Rechtspflege mit Beschluss vom 16. Januar 2026 ab. Gleichzeitig setzte sie der Gesuchstellerin eine Frist an, um dem Gericht mitzuteilen, ob sie ihr Gesuch um Kostenerlass zurückziehe (act. 5). Mit Eingabe vom 25. Januar 2026 teilte die Gesuchstellerin mit, dass sie ihr Gesuch um Kostenerlass zurückziehe. Zudem ersuchte sie um Beglei- chung der Schuld von Fr. 1'000.- in Ratenzahlungen (act. 7). Das Verfahren ist daher infolge Rückzugs des Gesuchs als erledigt abzuschreiben. Für die</w:t>
      </w:r>
    </w:p>
    <w:p>
      <w:r>
        <w:t>- 3 - Vereinbarung von Ratenzahlungen hat sich die Gesuchstellerin praxisgemäss an die Zentrale Inkassostelle zu wenden. 3.1. Umständehalber ist auf die Erhebung einer Gerichtsgebühr zu verzichten. 3.2. Prozessentschädigungen sind keine zuzusprechen (§ 17 VRG, LS 175.2).</w:t>
      </w:r>
    </w:p>
    <w:p>
      <w:r>
        <w:rPr>
          <w:b/>
        </w:rPr>
        <w:t>E. 4</w:t>
      </w:r>
    </w:p>
    <w:p>
      <w:r>
        <w:t>Hinzuweisen ist sodann auf das Rechtsmittel des Rekurses an die Rekurs- kommission des Obergerichts des Kantons Zürich.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