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VV240002 vom 20. Februar 2024</w:t>
      </w:r>
    </w:p>
    <w:p>
      <w:r>
        <w:t>ZH Obergericht, 2024-02-20, DE</w:t>
      </w:r>
    </w:p>
    <w:p>
      <w:r>
        <w:rPr>
          <w:b/>
        </w:rPr>
        <w:t xml:space="preserve">Quelle: </w:t>
      </w:r>
      <w:r>
        <w:t>https://mcp.opencaselaw.ch/entscheid/zh_obergericht_VV240002</w:t>
      </w:r>
    </w:p>
    <w:p>
      <w:r>
        <w:t>FR: ZH_OBERGERICHT VV240002 du 20 février 2024</w:t>
      </w:r>
    </w:p>
    <w:p>
      <w:r>
        <w:t>IT: ZH_OBERGERICHT VV240002 del 20 febbraio 2024</w:t>
      </w:r>
    </w:p>
    <w:p>
      <w:pPr>
        <w:pStyle w:val="Heading2"/>
      </w:pPr>
      <w:r>
        <w:t>Erwägungen</w:t>
      </w:r>
    </w:p>
    <w:p>
      <w:r>
        <w:rPr>
          <w:b/>
        </w:rPr>
        <w:t>E. 2</w:t>
      </w:r>
    </w:p>
    <w:p>
      <w:r>
        <w:t>Zuständig zur Behandlung des vorliegenden Gesuchs um Umteilung ist die Verwaltungskommission des Obergerichts des Kantons Zürich als mittelbare Aufsichtsbehörde (§ 80 Abs. 2 GOG; bestätigt durch den Beschluss der Re- kurskommission des Obergerichts des Kantons Zürich vom 18. April 2013, Geschäfts-Nr. KD130001-O, E. 3.2). 3.1. Kann ein Gericht infolge Ausstands nicht mehr durch den Beizug von Ersatz- mitgliedern besetzt werden oder ist der Beizug von solchen nicht angebracht, so überweist die Aufsichtsbehörde die Streitsache einem anderen Gericht gleicher sachlicher und funktionaler Zuständigkeit (§ 117 GOG). 3.2. Als Vorsitzende der Paritätischen Schlichtungsbehörde in Miet- und Pachtsa- chen des Bezirkes C._____ amten die Gerichtsschreiberinnen und Gerichts- schreiber des Bezirksgerichts (§ 64 Abs. 1 lit. a GOG). Ihnen stehen Schlich- terinnen und Schlichter zur Seite. Aufgrund der Tätigkeit von D._____, einer</w:t>
      </w:r>
    </w:p>
    <w:p>
      <w:r>
        <w:t>- 3 - der wirtschaftlichen Berechtigten der Klägerin bzw. der Trägerin von Stam- manteilen an dieser (act. 2/3), als Schlichterin am Bezirksgericht C._____ und deren Zusammenarbeit mit den Mitgliedern und Mitarbeitern der Paritätischen Schlichtungsbehörde erscheint es weder aus der Sicht der Verfahrensbetei- ligten noch aus der Sicht der Öffentlichkeit angebracht, die Vorsitzenden und weiteren Beisitzer ein Verfahren behandeln zu lassen, das von einem Unter- nehmen eingeleitet wurde, an welchem eine Schlichterin Stammanteile hält (act. 2/3). Gegen aussen könnte dadurch der Eindruck erweckt werden, sie seien nicht ausreichend unabhängig, auch wenn sie sich vorliegend selbst nicht zur Frage des Ausstandes geäussert haben. Dem Umteilungsersuchen ist daher zu entsprechen und das Verfahren Geschäfts-Nr. MO240068-… der Paritätischen Schlichtungsbehörde in Miet- und Pachtsachen des Bezirkes Zürich zur weiteren Behandlung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