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VV200003 vom 17. August 2020</w:t>
      </w:r>
    </w:p>
    <w:p>
      <w:r>
        <w:t>ZH Obergericht, 2020-08-17, DE</w:t>
      </w:r>
    </w:p>
    <w:p>
      <w:r>
        <w:rPr>
          <w:b/>
        </w:rPr>
        <w:t xml:space="preserve">Quelle: </w:t>
      </w:r>
      <w:r>
        <w:t>https://mcp.opencaselaw.ch/entscheid/zh_obergericht_VV200003</w:t>
      </w:r>
    </w:p>
    <w:p>
      <w:r>
        <w:t>FR: ZH_OBERGERICHT VV200003 du 17 août 2020</w:t>
      </w:r>
    </w:p>
    <w:p>
      <w:r>
        <w:t>IT: ZH_OBERGERICHT VV200003 del 17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9. Juli 2020 (act. 1) überwies das Bezirksgericht B._____ die Akten des Verfahrens Nr. ...200026-F in Sachen A._____ (fortan: Be- schwerdeführer) gegen das Bezirksgericht B._____ an die Verwaltungs- kommission des Obergerichts des Kantons Zürich mit dem Ersuchen, den Prozess einem anderen Gericht des Kantons Zürich zuzuweisen. Zur Be- gründung brachte es vor, der Beschwerdeführer habe beim Bezirksgericht B._____ als untere Aufsichtsbehörde eine Beschwerde erhoben, nachdem das Betreibungsamt B._____ seine gegen das Bezirksgericht B._____ ein- geleitete Betreibung mittels Verfügung zurückgewiesen habe. Die Be- schwerde richte sich gegen die Rückweisungsverfügung.</w:t>
      </w:r>
    </w:p>
    <w:p>
      <w:r>
        <w:rPr>
          <w:b/>
        </w:rPr>
        <w:t>E. 2</w:t>
      </w:r>
    </w:p>
    <w:p>
      <w:r>
        <w:t>Unter Kosten- und Entschädigungsfolge der Beklagter oder Geg- ner".</w:t>
      </w:r>
    </w:p>
    <w:p>
      <w:r>
        <w:rPr>
          <w:b/>
        </w:rPr>
        <w:t>E. 3</w:t>
      </w:r>
    </w:p>
    <w:p>
      <w:r>
        <w:t>Zuständig zur Behandlung des vorliegenden Gesuchs um Umteilung ist die Verwaltungskommission des Obergerichts des Kantons Zürich als unmittel- bare Aufsichtsbehörde über die ihm unterstellten Gerichte (§ 80 Abs. 1 lit. b GOG). 4.1. Die Überweisung eines Verfahrens an ein anderes Bezirksgericht stellt einen Akt der Justizverwaltung dar (GOG Kommentar-Hauser/Schweri/Lieber, § 117 N 9). Massgebliche gesetzliche Grundlage für die Prüfung der Recht- zeitigkeit von Eingaben ist daher das Verwaltungsrechtspflegegesetz des Kantons Zürich (VRG, LS 175.2). Dieses sieht in § 11 Abs. 2 VRG vor, dass schriftliche Eingaben spätestens am letzten Tag der Frist bei der Behörde eintreffen oder zu deren Handen der schweizerischen Post übergeben wor-</w:t>
      </w:r>
    </w:p>
    <w:p>
      <w:r>
        <w:t>- 3 - den sein müssen. Für erstinstanzliche Verwaltungsverfahren, Einsprache- und Rekursverfahren sowie für Revisionsverfahren behält das Verwaltungs- rechtspflegegesetz keinen Fristenstillstand während bestimmter Zeiträume vor, mit der Folge, dass in diesen Verfahren keine Gerichtsferien gelten (VRG Kommentar-Plüss, § 11 N 17 f). 4.2. Gemäss aktenkundigem Empfangsschein hat der Beschwerdeführer die Verfügung vom 15. Juli 2020 am 21. Juli 2020 in Empfang genommen (act. 3 Anhang). Die Frist von zehn Tagen (act. 3 Dispositivziffer 1) lief damit am 31. Juli 2020 ab. Die Eingabe des Beschwerdeführers ging beim Ober- gericht am 4. August 2020 (Datum des massgeblichen Poststempels: 2. Au- gust 2020) und damit - da vorliegend keine Gerichtsferien zu beachten sind - nach Ablauf der angesetzten Frist ein. Folglich ist die Eingabe verspätet ins Recht gereicht worden und daher nicht zu beachten (VRG Kommentar- Plüss, § 11 N 72). Androhungsgemäss (act. 3 Dispositivziffer 1) ist von ei- nem Stellungnahmeverzicht des Beschwerdeführers auszugehen. Selbst wenn die Eingabe rechtzeitig eingegangen wäre und die darin enthal- tenen Vorbringen im vorliegenden Verfahren zu berücksichtigen wären, so hätten diese auf die Frage der Umteilung des Verfahrens Nr. ...200026-F an ein anderes Gericht keinen Einfluss. Der Beschwerdeführer sah davon ab, sich in der Eingabe zur Umteilungsthematik zu äussern, sondern beschränk- te seine Ausführungen auf die in der Vergangenheit am Bezirksgericht B._____ durchgeführten Eheschutz- und Scheidungsverfahren (act. 4 S. 1 und 3). Diese Vorbringen haben auf das vorliegende Verfahren, in welchem es lediglich um die Frage geht, ob die Beschwerde des Beschwerdeführers vom 26. Juni 2020 (act. 2/1) gegen die Verfügung des Betreibungsamtes B._____ vom 18. Juni 2020 durch das Bezirksgericht B._____ oder ein an- deres Bezirksgericht des Kantons Zürich zu behandeln sei, keinen Einfluss. So oder anders ist damit von einem Verzicht des Beschwerdeführers auf ei- ne Stellungnahme zur Umteilungsthematik auszugehen.</w:t>
      </w:r>
    </w:p>
    <w:p>
      <w:r>
        <w:t>- 4 - II. 1. Kann ein Gericht infolge Ausstands nicht mehr durch den Beizug von Er- satzmitgliedern besetzt werden oder ist der Beizug von solchen nicht ange- bracht, so überweist die Aufsichtsbehörde die Streitsache einem anderen Gericht gleicher sachlicher und funktionaler Zuständigkeit (§ 117 GOG). 2. Der vom Beschwerdeführer erhobenen Beschwerde gegen den Tagebuch- eintrag Nr. 1 des Betreibungsamtes B._____ vom 18. Juni 2020 liegt eine Betreibung desselbigen gegen das Bezirksgericht B._____ bzw. gegen Be- zirksrichterin lic. iur. C._____ zugrunde. Da es sich bei der Gegenpartei des Beschwerdeverfahrens um das Bezirksgericht selbst bzw. um ein an diesem tätiges Gerichtsmitglied handelt, erscheint es nicht angebracht, die Mitglie- der des Bezirksgerichts B._____ die Beschwerde behandeln zu lassen. Ge- gen aussen würde dadurch der Eindruck der fehlenden Unabhängigkeit er- weckt. Auch ist davon abzusehen, für die Behandlung der Beschwerde Er- satzmitglieder heranzuziehen, da Gleiches auch für die juristischen Mitarbei- ter des Gerichts gilt. Demzufolge ist die Beschwerde des Beschwerdeführers vom 26. Juni 2020 gestützt auf § 117 GOG dem Bezirksgericht Zürich zur weiteren Behandlung zu überweisen.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