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VV190004 vom 26. März 2019</w:t>
      </w:r>
    </w:p>
    <w:p>
      <w:r>
        <w:t>ZH Obergericht, 2019-03-26, DE</w:t>
      </w:r>
    </w:p>
    <w:p>
      <w:r>
        <w:rPr>
          <w:b/>
        </w:rPr>
        <w:t xml:space="preserve">Quelle: </w:t>
      </w:r>
      <w:r>
        <w:t>https://mcp.opencaselaw.ch/entscheid/zh_obergericht_VV190004</w:t>
      </w:r>
    </w:p>
    <w:p>
      <w:r>
        <w:t>FR: ZH_OBERGERICHT VV190004 du 26 mars 2019</w:t>
      </w:r>
    </w:p>
    <w:p>
      <w:r>
        <w:t>IT: ZH_OBERGERICHT VV190004 del 26 marzo 2019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Bereits das dem vorliegenden Mietgerichtsverfahren MD190001-… vorange- gangene paritätische Schlichtungsverfahren in Mietsachen MK180053-… wurde</w:t>
      </w:r>
    </w:p>
    <w:p>
      <w:r>
        <w:t>- 2 - mit Beschluss der Verwaltungskommission des Obergerichts des Kantons Zürich vom 15. Oktober 2018 (VV180011-O) von der Schlichtungsbehörde des Bezirkes D._____ an die Schlichtungsbehörde des Bezirkes Zürich überwiesen. Dies, weil die Klägerin Richterin am Bezirksgericht D._____ ist und – wäre das Verfahren vor der Schlichtungsbehörde D._____ durchgeführt worden – gegen aussen der Eindruck hätte erweckt werden können, dass die Mitglieder der Schlichtungsbe- hörde, die an einem mittelgrossen Landgericht wie dem Bezirksgericht D._____ alle mit der Klägerin bekannt sind, nicht ausreichend unabhängig hätten sein kön- nen (act. 2/4/5).</w:t>
      </w:r>
    </w:p>
    <w:p>
      <w:r>
        <w:rPr>
          <w:b/>
        </w:rPr>
        <w:t>E. 2</w:t>
      </w:r>
    </w:p>
    <w:p>
      <w:r>
        <w:t>Das Schlichtungsverfahren vor der Schlichtungsbehörde Zürich endete am 18. Januar 2019 mangels einer Einigung zwischen den Parteien mit der Erteilung der Klagebewilligung an die Klägerin (act. 2/2). Diese Klage wurde mit Eingabe vom 25. Februar 2019 am Mietgericht des Bezirksgerichts D._____ erhoben (act. 2/1). Die Klägerin und der Präsident des Mietgerichts D._____ stellen über- einstimmend den Antrag, auch dieses Verfahren an ein anderes Bezirksgericht zu überweisen (act. 1; act. 2/1 S. 2, 4 und 5). Die Beklagten haben sich innert Frist zu diesem Antrag nicht geäussert (act. 3).</w:t>
      </w:r>
    </w:p>
    <w:p>
      <w:r>
        <w:rPr>
          <w:b/>
        </w:rPr>
        <w:t>E. 3</w:t>
      </w:r>
    </w:p>
    <w:p>
      <w:r>
        <w:t>Aus Gründen der Gefahr des Anscheins der mangelnden Unabhängigkeit der Mitglieder des Mietgerichts D._____ ist auch das vorliegende Mietgerichtsverfah- ren an das Mietgericht Zürich zu überweisen, umso mehr, als die Klägerin … [Funktion] des Mietgerichts D._____ ist (act. 1).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