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VV160004 vom 21. September 2016</w:t>
      </w:r>
    </w:p>
    <w:p>
      <w:r>
        <w:t>ZH Obergericht, 2016-09-21, DE</w:t>
      </w:r>
    </w:p>
    <w:p>
      <w:r>
        <w:rPr>
          <w:b/>
        </w:rPr>
        <w:t xml:space="preserve">Quelle: </w:t>
      </w:r>
      <w:r>
        <w:t>https://mcp.opencaselaw.ch/entscheid/zh_obergericht_VV160004</w:t>
      </w:r>
    </w:p>
    <w:p>
      <w:r>
        <w:t>FR: ZH_OBERGERICHT VV160004 du 21 septembre 2016</w:t>
      </w:r>
    </w:p>
    <w:p>
      <w:r>
        <w:t>IT: ZH_OBERGERICHT VV160004 del 21 settembre 2016</w:t>
      </w:r>
    </w:p>
    <w:p>
      <w:pPr>
        <w:pStyle w:val="Heading2"/>
      </w:pPr>
      <w:r>
        <w:t>Erwägungen</w:t>
      </w:r>
    </w:p>
    <w:p>
      <w:r>
        <w:rPr>
          <w:b/>
        </w:rPr>
        <w:t>E. 1</w:t>
      </w:r>
    </w:p>
    <w:p>
      <w:r>
        <w:t>Mit Verfügung vom 31. Mai 2016 gelangte das Bezirksgericht Zürich an die Verwaltungskommission des Obergerichts des Kantons Zürich und ersuchte um Zuweisung des Gesuchs von A._____ (nachfolgend: Gesuchsteller) um Gewährung der unentgeltlichen Rechtspflege an ein anderes Gericht des Kantons Zürich (act. 1). Zur Begründung brachte es vor, die dem Gesuch zugrunde liegende Klage in der Hauptsache richte sich gegen das Bezirks- gericht Zürich. Diesem gehörten auch die mit dem Fall betraute Einzelrichte- rin und der mitwirkende Gerichtsschreiber an. Es bestünde daher eine Sach- lage, welche bei objektiver Betrachtung den Anschein von Befangenheit und die Gefahr der Voreingenommenheit zu begründen vermöge, zumal das Be- zirksgericht im besagten Verfahren durch die Gerichtspräsidentin vertreten werde. Die Befangenheitsproblematik beziehe sich auf alle am Bezirksge- richt Zürich tätigen Gerichtspersonen.</w:t>
      </w:r>
    </w:p>
    <w:p>
      <w:r>
        <w:rPr>
          <w:b/>
        </w:rPr>
        <w:t>E. 2</w:t>
      </w:r>
    </w:p>
    <w:p>
      <w:r>
        <w:t>Mit Verfügung vom 8. Juni 2016 (act. 3) wurde der Gesuchsteller zur allfälli- gen Stellungnahme eingeladen. Zwei Zustellungsversuche per Gerichtsur- kunde waren nicht erfolgreich (act. 3). In der Folge wurde daher das Stadt- ammann- und Betreibungsamt Zürich 4 mit der Zustellung betraut (act. 4). Obwohl es die gerichtliche Sendung mehrmals zuzustellen versuchte, ge- lang eine solche nicht (act. 5). Am 2. September 2016 wurde die Verfügung daher amtlich publiziert (act. 8, vgl. zum Ganzen Plüss in VRG-Kommentar, Griffel [Hrsg.], 3. Aufl., Zürich/Basel/Genf 2014, § 10 N 86 ff.). Innert Frist ging seitens des Gesuchstellers keine Stellungnahme ein. Androhungsge- mäss ist demzufolge von einem Verzicht auf eine solche auszugehen (act. 3).</w:t>
      </w:r>
    </w:p>
    <w:p>
      <w:r>
        <w:rPr>
          <w:b/>
        </w:rPr>
        <w:t>E. 3</w:t>
      </w:r>
    </w:p>
    <w:p>
      <w:r>
        <w:t>Zuständig zur Behandlung des vorliegenden Gesuchs um Umteilung des Verfahrens ist die Verwaltungskommission des Obergerichts des Kantons</w:t>
      </w:r>
    </w:p>
    <w:p>
      <w:r>
        <w:t>- 3 - Zürich als unmittelbare Aufsichtsbehörde über die ihm unterstellten Gerichte (§ 80 Abs. 1 lit. b GOG). II. 1. Kann ein Gericht infolge Ausstands nicht mehr durch den Beizug von Er- satzmitgliedern besetzt werden oder ist der Beizug von solchen nicht ange- bracht, so überweist die Aufsichtsbehörde die Streitsache einem anderen Gericht gleicher sachlicher und funktionaler Zuständigkeit (§ 117 GOG). 2. Den Ausführungen des Bezirksgerichts Zürich folgend ist der Anschein von Befangenheit insbesondere dann zu bejahen, wenn befangenheitsbegrün- dende Umstände vorliegen, welche auf Gründen der Justiz- bzw. Verfah- rensorganisation beruhen (BGE 136 I 207 E. 3.2, BGE 133 I 1 E. 6.1, BSK ZPO-Weber, Art. 47 N 3). Wie dargelegt richtet sich die dem Gesuch um unentgeltliche Rechtspflege zugrunde liegende Klage in der Hauptsache gegen das Bezirksgericht Zü- rich (act. 2/5). Dieses hat somit in der betreffenden Klage die Stellung der Beklagten inne und würde gemäss seiner Geschäftsordnung durch die Ge- richtspräsidentin vertreten (§ 26 Abs. 4 Geschäftsordnung, abrufbar unter www.gerichte-zh.ch). Gleichzeitig müsste dasselbe Gericht über das Gesuch um unentgeltliche Rechtspflege entscheiden, welches dem Gesuchsteller in finanzieller Hinsicht die Durchführung der erwähnten Klage gegen das Be- zirksgericht Zürich ermöglichen soll. Hierbei handelt es sich um eine Kons- tellation, welche den Anschein der Befangenheit der das Armenrechtsge- such behandelnden Gerichtsmitglieder zu begründen vermag. Es erscheint damit weder aus der Sicht der Verfahrensbeteiligten noch aus der Sicht der Öffentlichkeit angebracht, das Verfahren durch das Bezirksgericht Zürich behandeln zu lassen. Dies gilt nicht nur für die Behandlung des Armen- rechtsgesuchs durch die Gerichtspräsidentin, sondern auch durch alle übri- gen Gerichtsmitglieder, da es die Aufgabe von Ersterer ist, die Pflichterfül- lung der Gerichtsmitglieder zu überwachen (§ 26 Abs. 2 Geschäftsordnung).</w:t>
      </w:r>
    </w:p>
    <w:p>
      <w:r>
        <w:t>- 4 - Demzufolge rechtfertigt es sich, das Gesuch bzw. das Verfahren dem Be- zirksgericht Dietikon zur weiteren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