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VV130009 vom 25. Februar 2014</w:t>
      </w:r>
    </w:p>
    <w:p>
      <w:r>
        <w:t>ZH Obergericht, 2014-02-25, DE</w:t>
      </w:r>
    </w:p>
    <w:p>
      <w:r>
        <w:rPr>
          <w:b/>
        </w:rPr>
        <w:t xml:space="preserve">Quelle: </w:t>
      </w:r>
      <w:r>
        <w:t>https://mcp.opencaselaw.ch/entscheid/zh_obergericht_VV130009</w:t>
      </w:r>
    </w:p>
    <w:p>
      <w:r>
        <w:t>FR: ZH_OBERGERICHT VV130009 du 25 février 2014</w:t>
      </w:r>
    </w:p>
    <w:p>
      <w:r>
        <w:t>IT: ZH_OBERGERICHT VV130009 del 25 febbraio 2014</w:t>
      </w:r>
    </w:p>
    <w:p>
      <w:pPr>
        <w:pStyle w:val="Heading2"/>
      </w:pPr>
      <w:r>
        <w:t>Erwägungen</w:t>
      </w:r>
    </w:p>
    <w:p>
      <w:r>
        <w:rPr>
          <w:b/>
        </w:rPr>
        <w:t>E. 1</w:t>
      </w:r>
    </w:p>
    <w:p>
      <w:r>
        <w:t>Dem vorliegenden Verfahren liegt eine seit mehreren Jahren bestehende Erbstreitigkeit zwischen A._____ (nachfolgend: Gesuchstellerin) und ihren Ge- schwistern zu Grunde. In diesem Zusammenhang werden am Bezirksgericht F._____ seit 2007 zwei Verfahren betreffend güterrechtliche Auseinanderset- zung/Erbteilung (CP070001-F) bzw. betreffend Erbteilung (CP070002-F) geführt. Am 9. und 11. Juli 2013 fanden am Bezirksgericht F._____ Gerichtsverhandlun- gen statt. Im Rahmen dieser beiden Verhandlungen liess die Gesuchstellerin durch ihren Vertreter B._____ Ablehnungsbegehren gegen den Vorsitzenden, Ge- richtspräsident Dr. D._____, stellen (act. 3-4 = act. 14/3-4).</w:t>
      </w:r>
    </w:p>
    <w:p>
      <w:r>
        <w:rPr>
          <w:b/>
        </w:rPr>
        <w:t>E. 2</w:t>
      </w:r>
    </w:p>
    <w:p>
      <w:r>
        <w:t>Mit Schreiben vom 23. August 2013 überwies der abgelehnte Gerichtspräsi- dent Dr. D._____ die Ablehnungsbegehren an die Verwaltungskommission des Obergerichts des Kantons Zürich zur Behandlung (act. 1 = act. 14/1). Gleichzeitig gab er die gewissenhafte Erklärung ab, er fühle sich nicht befangen und es liege weder ein Ausstands- noch ein Ablehnungsgrund vor (act. 2 = act. 14/2).</w:t>
      </w:r>
    </w:p>
    <w:p>
      <w:r>
        <w:rPr>
          <w:b/>
        </w:rPr>
        <w:t>E. 3</w:t>
      </w:r>
    </w:p>
    <w:p>
      <w:r>
        <w:t>In der Folge wurden C._____, der Gegenpartei in der Hauptsache (nachfol- gend: Gesuchsgegnerin), mit Verfügung vom 19. September 2013 eine Kopie der Ablehnungsbegehren und der gewissenhaften Erklärung zur allfälligen Stellung- nahme innert 10 Tagen zugestellt (act. 5 = act. 14/5). Mit Eingabe 25. September 2013 liess die Gesuchsgegnerin ausrichten, dass sie sich eines Antrages und ei- ner Begründung enthalte und am Verfahren nicht teilnehme (act. 6 = act. 14/6). Mit Verfügung vom 2. Oktober 2013 wurde die gewissenhafte Erklärung des Ab- gelehnten und die Eingabe der Gesuchsgegnerin vom 25. September 2013 der Gesuchstellerin zur freigestellten Stellungnahme innert 10 Tagen zugestellt (act. 7 = act. 14/7). Innert erstreckter Frist liess die Gesuchstellerin durch ihren Vertreter B._____ eine Stellungnahme einreichen (act. 11).</w:t>
      </w:r>
    </w:p>
    <w:p>
      <w:r>
        <w:t>- 3 -</w:t>
      </w:r>
    </w:p>
    <w:p>
      <w:r>
        <w:rPr>
          <w:b/>
        </w:rPr>
        <w:t>E. 4</w:t>
      </w:r>
    </w:p>
    <w:p>
      <w:r>
        <w:t>Schliesslich liess die Gesuchstellerin den Verfahrensausschluss ihres Ver- treters rügen und ausführen, Rechtsanwalt Y._____ habe erst nach dem Aus- schluss des Vertreters der Gesuchstellerin Fragen stellen können. Darin sei eine Ungleichbehandlung zu erblicken (act. 13/Prot. S. 35 f.). Der Vertreter der Gesuchstellerin wurde anlässlich der Verhandlungen vom 9. und 11. Juli 2013 für den Rest der betreffenden Verhandlungen vom Verfahren aus-</w:t>
      </w:r>
    </w:p>
    <w:p>
      <w:r>
        <w:t>- 8 - geschlossen (act. 14/10/Prot. S. 267 und act. 13/Prot. S. 98). Mit Verfügung vom 23. August 2013 wurde der Vertreter der Gesuchstellerin sodann von der Teil- nahme (in jeder denkbaren Funktion) an allen weiteren Verhandlungen in den Prozessen CP070001-F und CP070002-F definitiv ausgeschlossen (act. 13/172 und act. 14/10/296). Ob diese Anordnungen des abgelehnten Gerichtspräsidenten Dr. D._____ in der Sache begründet waren, ist nicht Gegenstand des vorliegen- den Verfahrens. Dies wäre im Rahmen eines allfälligen Rechtsmittelverfahrens zu überprüfen. Für die Frage des Bestehens des Anscheins von Befangenheit ist einzig massgebend, ob stichhaltige Anhaltspunkte dafür vorliegen, der Abgelehn- te habe beim Erlass dieser Anordnungen einen gravierenden Fehler begangen, der den Anschein von Befangenheit zu begründen vermöchte (Entscheid des Kassationsgerichts des Kantons Zürich AA100027 vom 1. Juni 2010, E. 2d). Dies ist zu verneinen. Gemäss § 124 GVG/ZH kann der Präsident einzelne Personen wegweisen, in Fällen wiederholter grober Ordnungsstörungen auch Parteien und Parteivertreter. Den Protokollen der Verhandlungen vom 9. und 11. Juli 2013 lässt sich ohne Weiteres entnehmen, dass vom Vertreter der Gesuchstellerin anlässlich der beiden Verhandlungen wiederholt grobe Ordnungsstörungen ausgingen (vgl. insbesondere act. 13/Prot. S. 35 f., S. 49 f., S. 98 f.; act. 14/10 S. 224 f., S. 230 f., S. 237, S. 249, S. 251 und S. 266 f.). Die Tatsache, dass Rechtsanwalt Y._____ am 9. Juli 2013 seine Ergänzungsfragen zumindest teilweise erst nach dem Aus- schluss des Vertreters der Gesuchstellerin stellte (vgl. act. 14/10 S. 268 f., S. 272 f., S. 277 und S. 286 ff.), kann sodann nicht dem abgelehnten Gerichtspräsiden- ten Dr. D._____ zum Vorwurf gemacht werden. Dies hat der Vertreter der Ge- suchstellerin vielmehr selbst zu vertreten, indem er durch sein Verhalten Anlass für seinen Ausschluss gegeben hatte. Damit bestehen auch in diesem Zusam- menhang keine Hinweise für ein parteiisches Verhalten des abgelehnten Ge- richtspräsidenten Dr. D._____.</w:t>
      </w:r>
    </w:p>
    <w:p>
      <w:r>
        <w:rPr>
          <w:b/>
        </w:rPr>
        <w:t>E. 5</w:t>
      </w:r>
    </w:p>
    <w:p>
      <w:r>
        <w:t>Zusammenfassend ist festzuhalten, dass den Akten kein Anschein auf ein voreingenommenes Verhalten des Abgelehnten entnommen werden kann, wel- cher geeignet wäre, in den Augen eines objektiven, vernünftigen Menschen Miss- trauen an der Unparteilichkeit des abgelehnten Gerichtspräsidenten Dr. D._____ zu wecken. Unter Hinweis auf die gewissenhafte Erklärung des Abgelehnten er-</w:t>
      </w:r>
    </w:p>
    <w:p>
      <w:r>
        <w:t>- 9 - scheint mithin auch in den Augen eines aussenstehenden Dritten hinreichend ge- währleistet, dass er sein Amt unvoreingenommen und unparteilich wird ausüben können, wie dies Aufgabe und Pflicht eines jeden Richters gegenüber jeder Partei und jedem Rechtsvertreter ist. Die Ablehnungsbegehren sind daher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