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VV130002 vom 26. Februar 2013</w:t>
      </w:r>
    </w:p>
    <w:p>
      <w:r>
        <w:t>ZH Obergericht, 2013-02-26, DE</w:t>
      </w:r>
    </w:p>
    <w:p>
      <w:r>
        <w:rPr>
          <w:b/>
        </w:rPr>
        <w:t xml:space="preserve">Quelle: </w:t>
      </w:r>
      <w:r>
        <w:t>https://mcp.opencaselaw.ch/entscheid/zh_obergericht_VV130002</w:t>
      </w:r>
    </w:p>
    <w:p>
      <w:r>
        <w:t>FR: ZH_OBERGERICHT VV130002 du 26 février 2013</w:t>
      </w:r>
    </w:p>
    <w:p>
      <w:r>
        <w:t>IT: ZH_OBERGERICHT VV130002 del 26 febbraio 2013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Am 22. Januar 2013 ging beim Bezirksgericht C._____ ein Eheschutzbegeh- ren von A._____ (nachfolgend: Klägerin) gegen B._____ (nachfolgend: Be- klagter) ein (act. 2). Mit Schreiben vom 23. Januar 2013 überwies das Be- zirksgericht C._____ die Eingabe samt Beilagen an die Verwaltungskom- mission des Obergerichts des Kantons Zürich mit dem Ersuchen, den Pro- zess einem anderen Bezirksgericht zuzuweisen. Zur Begründung brachte es vor, beim Beklagten handle es sich um den … der Staatsanwaltschaft D._____, mit welchem das Gericht häufig in beruflichem Kontakt stehe. Alle Gerichtsmitarbeitenden fühlten sich befangen im Sinne von Art. 47 Abs. 1 lit. f ZPO (act. 1).</w:t>
      </w:r>
    </w:p>
    <w:p>
      <w:r>
        <w:rPr>
          <w:b/>
        </w:rPr>
        <w:t>E. 2</w:t>
      </w:r>
    </w:p>
    <w:p>
      <w:r>
        <w:t>Dieser Beschluss wird den Parteien, dem Bezirksgericht Zürich sowie dem Bezirksgericht C._____ schriftlich gegen Empfangsschein mitgeteilt, Letzte- rem unter Rücksendung der Akten und mit dem Hinweis, die Akten des Ver- fahrens EE130001 nach Abschreibung am Register direkt dem Bezirksge- richt Zürich zu übersenden.</w:t>
      </w:r>
    </w:p>
    <w:p>
      <w:r>
        <w:rPr>
          <w:b/>
        </w:rPr>
        <w:t>E. 3</w:t>
      </w:r>
    </w:p>
    <w:p>
      <w:r>
        <w:t>Rechtmittel: Gegen diesen Entscheid kann innert 10 Tagen, von der Zustellung an ge- rechnet, bei der Rekurskommission des Obergerichts, Hirschengraben 13/15, Postfach 2401, 8021 Zürich, schriftlich Beschwerde eingereicht wer- den. Die Beschwerdeschrift muss einen Antrag und dessen Begründung enthal- ten. Der angefochtene Entscheid ist beizulegen. Die angerufenen Beweis- mittel sind genau zu bezeichnen und soweit möglich beizulegen. Materielle und formelle Entscheide der Beschwerdeinstanz sind kostenpflichtig; die Kosten hat die im Verfahren unterliegende Partei zu tragen. Die Beschwerde hat keine aufschiebende Wirkung. Zürich, 26. Februar 2013 __________________________________ OBERGERICHT DES KANTONS ZÜRICH Verwaltungskommission Die Gerichtsschreiberin: lic. iur. A. Leu 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