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VR160003 vom 9. August 2016</w:t>
      </w:r>
    </w:p>
    <w:p>
      <w:r>
        <w:t>ZH Obergericht, 2016-08-09, DE</w:t>
      </w:r>
    </w:p>
    <w:p>
      <w:r>
        <w:rPr>
          <w:b/>
        </w:rPr>
        <w:t xml:space="preserve">Quelle: </w:t>
      </w:r>
      <w:r>
        <w:t>https://mcp.opencaselaw.ch/entscheid/zh_obergericht_VR160003</w:t>
      </w:r>
    </w:p>
    <w:p>
      <w:r>
        <w:t>FR: ZH_OBERGERICHT VR160003 du 9 août 2016</w:t>
      </w:r>
    </w:p>
    <w:p>
      <w:r>
        <w:t>IT: ZH_OBERGERICHT VR160003 del 9 agosto 2016</w:t>
      </w:r>
    </w:p>
    <w:p>
      <w:pPr>
        <w:pStyle w:val="Heading2"/>
      </w:pPr>
      <w:r>
        <w:t>Erwägungen</w:t>
      </w:r>
    </w:p>
    <w:p>
      <w:r>
        <w:rPr>
          <w:b/>
        </w:rPr>
        <w:t>E. 1</w:t>
      </w:r>
    </w:p>
    <w:p>
      <w:r>
        <w:t>Am 29. Juni 2016 beschloss die Fachgruppe Dolmetscherwesen (nachfol- gend: Rekursgegnerin) die Löschung von A._____ (nachfolgend Rekurrent) aus dem Dolmetscherverzeichnis (act. 3). Dies mit der Begründung, der Re- kurrent leide an Hörproblemen und sei dadurch in seinen Leistungen als Dolmetscher beeinträchtigt. Er erfülle die persönlichen Voraussetzungen zum Verbleib im Dolmetscherverzeichnis nicht mehr, weshalb er gemäss § 13 Abs. 1 der Dolmetscherverordnung (DolmV, LS 211.17) mit sofortiger Wirkung aus dem besagten Verzeichnis zu löschen sei.</w:t>
      </w:r>
    </w:p>
    <w:p>
      <w:r>
        <w:rPr>
          <w:b/>
        </w:rPr>
        <w:t>E. 2</w:t>
      </w:r>
    </w:p>
    <w:p>
      <w:r>
        <w:t>Gegen diesen Beschluss erhob der Rekurrent bei der Rekursgegnerin mit Eingabe vom 29. Juli 2016 Rekurs (act. 1). Diese und eine weitere Eingabe des Rekurrenten vom 2. August 2016 überwies die Rekursgegnerin zustän- digkeitshalber an die hiesige Instanz zur Behandlung.</w:t>
      </w:r>
    </w:p>
    <w:p>
      <w:r>
        <w:rPr>
          <w:b/>
        </w:rPr>
        <w:t>E. 3</w:t>
      </w:r>
    </w:p>
    <w:p>
      <w:r>
        <w:t>In der Eingabe vom 2. August 2016 zog der Rekurrent seinen Rekurs zu- rück. Er teilte mit, er habe diesen voreilig verfasst. Er sei inzwischen zur Überzeugung gelangt, dass es besser sei, seine Dolmetschertätigkeit via Dolmetscherverzeichnis zu beenden und seine Löschung und damit den Be- schluss vom 29. Juni 2016 zu akzeptieren (act. 2). Demzufolge ist das Ver- fahren als durch Rückzug des Rekurses erledigt abzuschreiben.</w:t>
      </w:r>
    </w:p>
    <w:p>
      <w:r>
        <w:rPr>
          <w:b/>
        </w:rPr>
        <w:t>E. 4</w:t>
      </w:r>
    </w:p>
    <w:p>
      <w:r>
        <w:t>Ausgangsgemäss sind die Kosten des Verfahrens dem Rekurrenten aufzu- erlegen (§ 13 des Verwaltungsrechtspflegegesetzes [VRG, LS 175.2], Plüss in: Kommentar VRG, Griffel [Hrsg.], 3. Auflage, Zürich/Basel/Genf 2014, § 13 N 78 f.). Dem Umstand des Rückzugs des Rekurses in einem frühen Stadium des Verfahrens ist bei der Festsetzung der Höhe der Kosten Rech- nung zu tragen. Prozessentschädigungen sind sodann keine zu entrichten (§ 17 VRG).</w:t>
      </w:r>
    </w:p>
    <w:p>
      <w:r>
        <w:t>- 3 -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