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VR130006 vom 4. Juli 2014</w:t>
      </w:r>
    </w:p>
    <w:p>
      <w:r>
        <w:t>ZH Obergericht, 2014-07-04, DE</w:t>
      </w:r>
    </w:p>
    <w:p>
      <w:r>
        <w:rPr>
          <w:b/>
        </w:rPr>
        <w:t xml:space="preserve">Quelle: </w:t>
      </w:r>
      <w:r>
        <w:t>https://mcp.opencaselaw.ch/entscheid/zh_obergericht_VR130006</w:t>
      </w:r>
    </w:p>
    <w:p>
      <w:r>
        <w:t>FR: ZH_OBERGERICHT VR130006 du 4 juillet 2014</w:t>
      </w:r>
    </w:p>
    <w:p>
      <w:r>
        <w:t>IT: ZH_OBERGERICHT VR130006 del 4 luglio 2014</w:t>
      </w:r>
    </w:p>
    <w:p>
      <w:pPr>
        <w:pStyle w:val="Heading2"/>
      </w:pPr>
      <w:r>
        <w:t>Erwägungen</w:t>
      </w:r>
    </w:p>
    <w:p>
      <w:r>
        <w:rPr>
          <w:b/>
        </w:rPr>
        <w:t>E. 1</w:t>
      </w:r>
    </w:p>
    <w:p>
      <w:r>
        <w:t>A._____ (nachfolgend: Rekurrent) ist seit dem 1. April … [Jahr] für die Spra- chen B._____, C._____, D._____ und E._____ im Dolmetscherverzeichnis einge- tragen. Am 16. resp. 30. Dezember 2009 ging bei der Fachgruppe Dolmetscher- wesen (nachfolgend: Rekursgegnerin) eine Reklamation seitens der Stadtpolizei Zürich resp. der Staatsanwaltschaft Zürich-Sihl bezüglich seiner C._____- Kenntnisse ein (act. 5/1; act. 5/6). Daraufhin setzte die Rekursgegnerin dem Re- kurrenten unter Vorlage dieser Rückmeldungen Frist an zur Stellungnahme (act. 5/7). Mit Schreiben vom 1. Februar 2010 reichte der Rekurrent fristgerecht seine Stellungnahme ein (act. 5/8). Mit Beschluss der Rekursgegnerin vom</w:t>
      </w:r>
    </w:p>
    <w:p>
      <w:r>
        <w:rPr>
          <w:b/>
        </w:rPr>
        <w:t>E. 3</w:t>
      </w:r>
    </w:p>
    <w:p>
      <w:r>
        <w:t>Gegen diesen Beschluss liess der Rekurrent Rekurs erheben, welcher mit Beschluss der Verwaltungskommission vom 7. Juni 2012 abgewiesen wurde (act. 4/7). Eine gegen diesen Beschluss der Verwaltungskommission erhobene Beschwerde hiess das Bundesgericht mit Urteil vom 21. Dezember 2012 gut, so- weit es darauf eintrat, und wies die Sache zur Gewährung des rechtlichen Gehörs und zu neuem Entscheid an die Rekursgegnerin zurück (act. 4/15). In der Folge wurde dem Rekurrenten Gelegenheit gegeben, schriftlich zu den Prüfungsunter- lagen Stellung zu nehmen (act. 5/52). Innert erstreckter Frist nahm der Rekurrent mit Eingabe vom 12. März 2013 zu den Prüfungsunterlagen Stellung (act. 5/58). Mit Beschluss vom 10. Juli 2013 beschloss die Rekursgegnerin, den Eintrag des Rekurrenten im Dolmetscherverzeichnis für die Sprache "C._____ schriftlich" mit sofortiger Wirkung zu löschen und dem Eintrag für "C._____ mündlich" die Ein- schränkung "nur bei Verwaltungs- und Untersuchungsbehörden" hinzuzufügen (act. 3/1).</w:t>
      </w:r>
    </w:p>
    <w:p>
      <w:r>
        <w:rPr>
          <w:b/>
        </w:rPr>
        <w:t>E. 4</w:t>
      </w:r>
    </w:p>
    <w:p>
      <w:r>
        <w:t>Alles unter gesetzlichen Kosten- und Entschädigungsfolgen."</w:t>
      </w:r>
    </w:p>
    <w:p>
      <w:r>
        <w:rPr>
          <w:b/>
        </w:rPr>
        <w:t>E. 5</w:t>
      </w:r>
    </w:p>
    <w:p>
      <w:r>
        <w:t>Der Rekurrent rügt, die Prüfung sei nicht überprüfbar, da Tonbandaufzeich- nungen oder schriftliche Protokollierungen der mündlichen Gespräche und der mündlichen Stegreif- und Konsekutivübersetzungen des Rekurrenten fehlten. Zwar möge keine Pflicht zur Aufzeichnung einer mündlichen Prüfung auf Tonband oder zur schriftlichen Protokollierung bestehen. Werde aber auf eine Tonbandauf- zeichnung oder wenigstens eine Protokollierung verzichtet, fehle es mangels Überprüfbarkeit am genügenden Nachweis, dass die dem Rekurrenten gemach- ten Vorwürfe überhaupt zuträfen (act. 1 S. 8 f.). Wie der Rekurrent zutreffend ausführt, existiert keine Vorschrift, wonach eine Sprachüberprüfung auf Tonband aufzuzeichnen oder in einem schriftlichen Proto- koll festgehalten werden müsste. Das Bundesgericht hat im Zusammenhang mit mündlichen Anwaltsprüfungen entschieden, dass eine förmliche Protokollierung auch nicht unmittelbar aus Verfassungsgarantien (Art. 29 BV) ableitbar sei. Es führte aus, bei der mündlichen Anwaltsprüfung würden fünf bzw. vier Examinato- ren weniger das reine Wissen prüfen als vielmehr praxisbezogen in einem Prü- fungsgespräch mit dem Kandidaten Lösungen zu juristischen Problemen erarbei- ten. Unter diesen Umständen müsse es genügen, dass das Ergebnis der mündli- chen Prüfung mit Noten bzw. Prädikaten bewertet werde, was eine Objektivierung derselben ermögliche (Urteil des Bundesgerichts 2P.223/2001 vom 7. Februar 2002 Erw. 3b). Dies muss auch für Sprachüberprüfungen wie die vorliegende gel- ten, zumal nicht nur eine Note vergeben wurde, sondern das Ergebnis der Prü- fung in einem ausführlichen Bericht festgehalten wurde (act. 5/12), aufgrund des- sen eine Objektivierung ohne Weiteres vorgenommen werden kann. Auch diese Rüge erweist sich damit als unbegründet.</w:t>
      </w:r>
    </w:p>
    <w:p>
      <w:r>
        <w:t>- 9 -</w:t>
      </w:r>
    </w:p>
    <w:p>
      <w:r>
        <w:rPr>
          <w:b/>
        </w:rPr>
        <w:t>E. 6</w:t>
      </w:r>
    </w:p>
    <w:p>
      <w:r>
        <w:t>Im Weiteren macht der Rekurrent geltend, die Vorinstanz gehe zu Unrecht und in Verletzung von § 13 DolmV davon aus, dass beim Rekurrenten die fachli- chen Voraussetzungen für den Eintrag im Dolmetscherverzeichnis für "C._____ schriftlich" gar nicht mehr und für "C._____ mündlich" nur mit Einschränkungen vorhanden sei. Sie stütze sich willkürlich und einseitig auf den Bericht der F._____. Zudem lasse sie ausser Acht, dass der Rekurrent seit 1. April … jahre- lang ohne Einschränkungen im Dolmetscher-Verzeichnis des Kantons Zürich auf- genommen sei. Der Rekurrent sei in all den Jahren nur ein einziges Mal kritisiert worden. Auch seit Einleitung des vorliegenden Verfahrens sei es zu keinen weite- ren Reklamationen gekommen. Angesichts dieser sehr guten Referenzen dürfe dem Sprachüberprüfungsbericht keine vorrangige Bedeutung zukommen. Die Kri- tik in diesem Bericht sei sodann nicht derart gravierend, dass sich rechtfertige, dem Rekurrenten die Fähigkeit für schriftliche C._____-Einsätze oder für Ge- richtseinsätze abzusprechen (act. 1 S. 9). Damit erschienen die von der Vor- instanz beschlossenen Änderungen/Einschränkungen im Dolmetscherverzeichnis ungerechtfertigt, unnötig und unverhältnismässig (act. 1 S. 10). Zunächst ist darauf hinzuweisen, dass eine sprachlich korrekte und verständliche Übersetzung durch eine bei Behörden und Gerichten dolmetschende Person von hoher Bedeutung ist, hängt davon doch nicht nur die Wahrung der Parteirechte ab, sondern nicht selten auch der Ausgang eines Verfahrens bzw. das Funktionie- ren der Rechtspflege. Es muss Gewähr bestehen, dass sich die Amtsstellen auf die durch die dolmetschende bzw. übersetzende Person vorgenommene Verdol- metschung und/oder Übersetzung verlassen können. Folgerichtig wird in § 3 Abs. 5 DolmV eine "hohe Qualität" der Dolmetscher- bzw. Übersetzungsleistun- gen verlangt. Zudem erscheint es bei dieser Sachlage angebracht, dass die Re- kursgegnerin bei der Kontrolle der Qualität der Dolmetsch- und Übersetzungsleis- tungen einen strengen Massstab anlegt. Nach § 10 Abs. 1 und § 13 Abs. 1 DolmV ist für die Aufnahme in das Dolmet- scherverzeichnis sowie für den Verbleib im Dolmetscherverzeichnis in fachlicher Hinsicht erforderlich, dass die dolmetschende Person die hochdeutsche Sprache und eine Fremdsprache grundsätzlich in Wort und Schrift beherrscht (§ 10 Abs. 1</w:t>
      </w:r>
    </w:p>
    <w:p>
      <w:r>
        <w:t>- 10 - lit. a und b DolmV) und korrekt, vollständig und rasch dolmetschen und überset- zen kann (§ 10 Abs. 1 lit. c DolmV). Im Merkblatt für Dolmetscherinnen und Dol- metscher wird hierzu konkretisierend ausgeführt, dass die Dolmetschenden über ausgezeichnete Kenntnisse in Deutsch und in der Sprache, in welcher sie arbei- ten, verfügen müssen, wobei ein Mutterspracheniveau gefordert wird. Die Dol- metschenden müssen über einen umfassenden Wortschatz bzw. einen fundierten juristischen Wortschatz verfügen. Zudem müssen sie die verschiedenen Dol- metschtechniken beherrschen und diese situationsgerecht anwenden können (S. 3 Ziff. 4.1-3 des genannten Merkblatts, abrufbar unter http://www.gerichte- zh.ch/organisation/obergericht/dolmetscherwesen.html). Vorliegend trifft zu, dass der Rekurrent bereits seit 1. April … im Dolmetscherver- zeichnis eingetragen ist und dass früher und seit Eingang der Beschwerde im De- zember 2009 keine Reklamationen betreffend die Dolmetschertätigkeit des Rekur- renten bei der Rekursgegenerin eingegangen sind. Dies vermag aber nichts an den anlässlich der Sprachüberprüfung klar zu Tage getretenen Mängeln zu än- dern. Im Bericht der F._____ ist festgehalten, dass die schriftlichen Übersetzun- gen Deutsch-C._____ und C._____-Deutsch zahlreiche, zum Teil gravierende Fehler aufwiesen und jedenfalls hätten überarbeitet werden müssen (act. 5/12 S. 2). Bei den mündlichen Übersetzungen fällt ins Gewicht, dass der Rekurrent Zusammenhänge nicht verständlich machen konnte (Konsekutivdolmetschen C._____-Deutsch und Deutsch-C._____) und dass ihm eine verlässliche Notizen- technik bzw. Dolmetschstrategie fehlte (Konsekutivdolmetschen C._____-Deutsch und Deutsch-C._____; act. 5/12 S. 2). Schliesslich fehlte ihm teilweise auch die Fachterminologie (Stegreifübersetzung Deutsch-C._____; act. act. 5/12 S. 2). Diese Mängel sind entgegen der Ansicht des Rekurrenten als erheblich einzustu- fen und betreffen grundlegende Fähigkeiten, über welche ein Gerichts- und Be- hördendolmetscher verfügen muss, soll die von § 3 Abs. 5 DolmV geforderte hohe Qualität der Dolmetsch- und Übersetzungsleistungen gewährleistet sein. Dass die Rekursgegnerin unter diesen Umständen die Voraussetzungen für den Eintrag im Dolmetscherverzeichnis für schriftliche Übersetzungen nicht (mehr) für gegeben hielt, erscheint sachgerecht und angemessen, waren doch die durch den Rekur- renten vorgenommenen schriftlichen Übersetzung so nicht brauchbar bzw. hätten</w:t>
      </w:r>
    </w:p>
    <w:p>
      <w:r>
        <w:t>- 11 - überarbeitet werden müssen. Die Mängel bei den mündlichen Übersetzungen wa- ren weniger gravierend als bei den schriftlichen Arbeiten, weshalb - gerade auch mit Blick auf die langjährige Dolmetschertätigkeit des Rekurrenten - nicht zu be- anstanden ist, dass die Rekursgegnerin von einer vollständigen Streichung des Rekurrenten für die Sprache C._____ mündlich absah, sondern aus Gründen der Verhältnismässigkeit lediglich die Hinzufügung der Einschränkung "nur bei Ver- waltungs- und Untersuchungsbehörden" anordnete (act. 3/1 S. 11 f.). Die Rüge des Rekurrenten, die von der Rekursgegnerin beschlossenen Änderun- gen/Einschränkungen im Dolmetscherverzeichnis erwiesen sich als ungerechtfer- tigt, unnötig und unverhältnismässig, erweist sich damit als unbegründet.</w:t>
      </w:r>
    </w:p>
    <w:p>
      <w:r>
        <w:rPr>
          <w:b/>
        </w:rPr>
        <w:t>E. 7</w:t>
      </w:r>
    </w:p>
    <w:p>
      <w:r>
        <w:t>Eventualiter hält der Rekurrent dafür, es sei ihm für den Fall, dass Zweifel an seinen C._____-Fähigkeiten bestünden, zu gestatten, die Sprachüberprüfung im Beisein seines Anwaltes und eines unabhängigen Sachverständigen zu wiederho- len, auch wenn grundsätzlich kein Anspruch auf die Wiederholung der Sprach- überprüfung bestehen möge (act. 1 S. 2 und S. 10). Der Gesuchsteller wurde bereits früher darauf hingewiesen, dass es ihm freiste- he, zu einem späteren Zeitpunkt wieder einen Antrag um zusätzliche Aufnahme ins Dolmetscherverzeichnis für die Sprache C._____ schriftlich und/oder um Auf- hebung der für C._____ mündlich vorgenommenen Einschränkung zu ersuchen (vgl. act. 4/2 S. 6). Bei dieser Sachlage besteht keine Veranlassung, die Sprach- überprüfung zu wiederholen, zumal auf eine solche Wiederholung - wie der Re- kurrent zutreffend ausführt - ohnehin kein Anspruch besteht.</w:t>
      </w:r>
    </w:p>
    <w:p>
      <w:r>
        <w:rPr>
          <w:b/>
        </w:rPr>
        <w:t>E. 8</w:t>
      </w:r>
    </w:p>
    <w:p>
      <w:r>
        <w:t>Subeventualiter beantragt der Rekurrent, die Einschränkung des Eintrags für "C._____ mündlich" "nur bei Verwaltungs- und Untersuchungsbehörden" sei zum besseren Verständnis für die Polizei insofern zu verdeutlichen, als dass die Ein- schränkung "nur bei Polizei-, Verwaltungs- und Untersuchungsbehörden, nicht bei Gerichten" lauten sollte (act. 1 S. 2). Hierzu ist zu sagen, dass die Formulierung "nur bei Verwaltungs- und Untersu- chungsbehörden" üblich ist und sich so im Dolmetscherverzeichnis bei zahlrei- chen anderen Dolmetschern findet. Es ist davon auszugehen, dass die das Dol-</w:t>
      </w:r>
    </w:p>
    <w:p>
      <w:r>
        <w:t>- 12 - metscherverzeichnis konsultierenden Behörden und Amtsstellen diesen ge- bräuchlichen Eintrag ohne Weiteres richtig einordnen können, weshalb von der beantragten Präzisierung abzusehen ist.</w:t>
      </w:r>
    </w:p>
    <w:p>
      <w:r>
        <w:rPr>
          <w:b/>
        </w:rPr>
        <w:t>E. 9</w:t>
      </w:r>
    </w:p>
    <w:p>
      <w:r>
        <w:t>Nach dem Gesagten ist der Rekurs des Rekurrenten vollumfänglich abzu- 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