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VR130001 vom 15. Januar 2013</w:t>
      </w:r>
    </w:p>
    <w:p>
      <w:r>
        <w:t>ZH Obergericht, 2013-01-15, DE</w:t>
      </w:r>
    </w:p>
    <w:p>
      <w:r>
        <w:rPr>
          <w:b/>
        </w:rPr>
        <w:t xml:space="preserve">Quelle: </w:t>
      </w:r>
      <w:r>
        <w:t>https://mcp.opencaselaw.ch/entscheid/zh_obergericht_VR130001</w:t>
      </w:r>
    </w:p>
    <w:p>
      <w:r>
        <w:t>FR: ZH_OBERGERICHT VR130001 du 15 janvier 2013</w:t>
      </w:r>
    </w:p>
    <w:p>
      <w:r>
        <w:t>IT: ZH_OBERGERICHT VR130001 del 15 gennaio 2013</w:t>
      </w:r>
    </w:p>
    <w:p>
      <w:pPr>
        <w:pStyle w:val="Heading2"/>
      </w:pPr>
      <w:r>
        <w:t>Erwägungen</w:t>
      </w:r>
    </w:p>
    <w:p>
      <w:r>
        <w:rPr>
          <w:b/>
        </w:rPr>
        <w:t>E. 1</w:t>
      </w:r>
    </w:p>
    <w:p>
      <w:r>
        <w:t>Mit Entscheid vom 24. Mai 2011 beschloss die Fachgruppe Dolmetscherwe- sen des Obergerichts des Kantons Zürich (nachfolgend: Rekursgegnerin), den Eintrag von A._____ (nachfolgend: Rekurrent) im Dolmetscherverzeich- nis für die Sprache "Französisch schriftlich" zu streichen sowie dem Eintrag "Französisch mündlich" die Einschränkung "nur bei Verwaltungs- und Unter- suchungsbehörden" hinzuzufügen (act. 2/6-1/25). Dagegen liess der Rekur- rent mit Eingabe vom 4. Juli 2011 Rekurs erheben, welcher von der Verwal- tungskommission des Obergerichts des Kantons Zürich mit Beschluss vom 7. Juni 2012 abgewiesen wurde. Die Verwaltungskommission setzte die Staatsgebühr auf Fr. 500.- fest und auferlegte die Kosten des Verfahrens dem Rekurrenten. Eine Prozessentschädigung wurde dem Rekurrenten ausgangsgemäss nicht zugesprochen (act. 2/7).</w:t>
      </w:r>
    </w:p>
    <w:p>
      <w:r>
        <w:rPr>
          <w:b/>
        </w:rPr>
        <w:t>E. 2</w:t>
      </w:r>
    </w:p>
    <w:p>
      <w:r>
        <w:t>Mit Eingabe vom 11. Juli 2012 liess der Rekurrent gegen besagten Be- schluss Beschwerde ans Bundesgericht erheben und die Aufhebung des Beschlusses der Verwaltungskommission beantragen (act. 2/11). Am 21. Dezember 2012 hiess das Bundesgericht die Beschwerde, soweit darauf einzutreten war, gut, hob den Beschluss der Verwaltungskommission vom</w:t>
      </w:r>
    </w:p>
    <w:p>
      <w:r>
        <w:rPr>
          <w:b/>
        </w:rPr>
        <w:t>E. 7</w:t>
      </w:r>
    </w:p>
    <w:p>
      <w:r>
        <w:t>Juni 2012 auf und wies die Sache zu neuem Entscheid an die Fachgrup- pe Dolmetscher- und Übersetzungswesen des Kantons Zürich zurück (Dis- positiv-Ziffer 1). Zudem wies es die Sache zur Neuverlegung der Kosten und der Parteientschädigung des Verfahrens vor Obergericht an dieses zurück (Dispositiv-Ziffer 4; act. 1). Es ist daher im Folgenden über die Auferlegung der Kosten und die Ausrichtung einer Entschädigung zu befinden. 3. Wie dargelegt hiess das Bundesgericht die Beschwerde des Rekurrenten gut, soweit es darauf eintrat, und wies die Angelegenheit zur neuen Beurtei- lung an die Rekursgegnerin zurück. Da es dabei den Beschluss der Verwal- tungskommission vollumfänglich aufhob, sind die Kosten des Verfahrens VR110005 auf die Gerichtskasse zu nehmen. Dem Rechtsvertreter des Re- kurrenten ist sodann für seine Umtriebe im Verfahren VR110005 eine Ent-</w:t>
      </w:r>
    </w:p>
    <w:p>
      <w:r>
        <w:t>- 3 - schädigung von Fr. 1'750.- zzgl. 8 % MwSt. zu entrichten (§ 21 i.V.m. § 3 AnwGebV). 4. Ausgangsgemäss sind die Kosten dieses Verfahrens auf die Gerichtskasse zu nehmen. Prozessentschädigungen sind keine zu entrichten.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