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VO150088 vom 28. Mai 2015</w:t>
      </w:r>
    </w:p>
    <w:p>
      <w:r>
        <w:t>ZH Obergericht, 2015-05-28, DE</w:t>
      </w:r>
    </w:p>
    <w:p>
      <w:r>
        <w:rPr>
          <w:b/>
        </w:rPr>
        <w:t xml:space="preserve">Quelle: </w:t>
      </w:r>
      <w:r>
        <w:t>https://mcp.opencaselaw.ch/entscheid/zh_obergericht_VO150088</w:t>
      </w:r>
    </w:p>
    <w:p>
      <w:r>
        <w:t>FR: ZH_OBERGERICHT VO150088 du 28 mai 2015</w:t>
      </w:r>
    </w:p>
    <w:p>
      <w:r>
        <w:t>IT: ZH_OBERGERICHT VO150088 del 28 maggio 2015</w:t>
      </w:r>
    </w:p>
    <w:p>
      <w:pPr>
        <w:pStyle w:val="Heading2"/>
      </w:pPr>
      <w:r>
        <w:t>Erwägungen</w:t>
      </w:r>
    </w:p>
    <w:p>
      <w:r>
        <w:rPr>
          <w:b/>
        </w:rPr>
        <w:t>E. 1</w:t>
      </w:r>
    </w:p>
    <w:p>
      <w:r>
        <w:t>Ausgangslage</w:t>
      </w:r>
    </w:p>
    <w:p>
      <w:r>
        <w:rPr>
          <w:b/>
        </w:rPr>
        <w:t>E. 1.1</w:t>
      </w:r>
    </w:p>
    <w:p>
      <w:r>
        <w:t>Mit Eingabe vom 26. Mai 2015 liess A._____ (nachfolgend: Gesuchstellerin) durch ihre Beiständin bzw. deren Substitutin beim Obergerichtspräsidenten ein Gesuch um unentgeltliche Rechtspflege nach Art. 117 ZPO stellen. Das Gesuch betrifft eine beim Friedensrichteramt der Stadt Zürich, Kreise 4 &amp; 5, gleichentags anhängig gemachte Klage gegen D._____ betreffend Unterhalt (act. 1 und act. 3/3). Ein Gesuch um Bestellung einer unentgeltlichen Rechtsbeiständin liess die Gesuchstellerin nicht stellen (act. 1).</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Die Mittellosigkeit wird gemeinhin dann bejaht, wenn der Aufwand des not- wendigen Lebensunterhalts (sog. "zivilprozessualer Notbedarf") das mass- gebliche Einkommen übersteigt bzw. aus der Differenz nur ein kleiner Über-</w:t>
      </w:r>
    </w:p>
    <w:p>
      <w:r>
        <w:t>- 3 -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grundsätzlich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2013,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Die in einem Schlichtungsverfahren entstehenden Kosten sind – anders als vor einer Gerichtsinstanz – sehr beschränkt und können deshalb bereits bei einem relativ geringen Überschuss des Einkommens und Vermö- gens über den zivilprozessualen Notbedarf bestritten werden.</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die Gesuchstellerin nicht auf der Grundlage sol- cher Verpflichtungen die nötigen finanziellen Mittel erhältlich machen kann.</w:t>
      </w:r>
    </w:p>
    <w:p>
      <w:r>
        <w:t>- 4 - Konkret sind deshalb die finanziellen Verhältnisse der Mutter der Gesuch- stellerin in die Beurteilung ihrer Mittellosigkeit einzubeziehen.</w:t>
      </w:r>
    </w:p>
    <w:p>
      <w:r>
        <w:rPr>
          <w:b/>
        </w:rPr>
        <w:t>E. 2.6</w:t>
      </w:r>
    </w:p>
    <w:p>
      <w:r>
        <w:t>Bei der Gesuchstellerin handelt es sich um ein rund eineinhalb Jahre altes Kleinkind. Gemäss den glaubhaften Ausführungen im Gesuch verfügt sie weder über ein Einkommen noch über Vermögen (act. 1 Rz 5). Zu den fi- nanziellen Verhältnissen der Kindsmutter wird im Gesuch festgehalten, sie gehe keiner Erwerbstätigkeit nach und werde für ihren Lebensunterhalt von der Asylorganisation Zürich vollumfänglich unterstützt. Zudem sei sie ver- mögenslos (act. 1 Rz 6). Als Beleg liess die Gesuchstellerin ein Bestäti- gungsschreiben der Asylorganisation Zürich einreichen (act. 3/5). Nach der Praxis des Obergerichts reicht es für die Darlegung der Mittellosigkeit grundsätzlich nicht aus, sich lediglich auf einen solchen Beleg zu stützen. Vielmehr müssen die finanziellen Verhältnisse (Einkommen, Vermögenswer- te, einzelne Ausgabenpositionen) auch im Falle von Sozialhilfeleistungen einzeln und umfassend dargelegt und belegt werden. Dennoch gilt die vor- liegende Unterstützung als starkes Indiz für die Mittellosigkeit der Kindsmut- ter, zumal die Unterstützung durch die Asylorganisation Zürich auf den SKOS-Richtlinien basiert (act. 3/5). Es ist daher im Folgenden darauf abzu- stellen. Bei diesen finanziellen Verhältnissen kann die Kindsmutter nicht verpflichtet werden, die Kosten des Schlichtungsverfahrens selbst zu beglei- chen. Das Erfordernis der Mittellosigkeit der Gesuchstellerin ist damit gege- ben.</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t>- 5 -</w:t>
      </w:r>
    </w:p>
    <w:p>
      <w:r>
        <w:rPr>
          <w:b/>
        </w:rPr>
        <w:t>E. 2.8</w:t>
      </w:r>
    </w:p>
    <w:p>
      <w:r>
        <w:t>Die rechtshängig gemachte Unterhaltsklage gegen D._____ kann aus heuti- ger Perspektive nicht als aussichtslos bezeichnet werden, da er die Gesuch- stellerin am tt. September 2014 in … SG als sein Kind anerkannt hat (act. 3/4). Folglich kann dem Antrag der Gesuchstellerin entsprochen wer- den und ist ihr für das Schlichtungsverfahren vor dem Friedensrichteramt der Stadt Zürich, Kreise 4 &amp; 5, betreffend oberwähnte Unterhaltsklage die unentgeltliche Rechtspflege zu erteilen.</w:t>
      </w:r>
    </w:p>
    <w:p>
      <w:r>
        <w:rPr>
          <w:b/>
        </w:rPr>
        <w:t>E. 2.9</w:t>
      </w:r>
    </w:p>
    <w:p>
      <w:r>
        <w:t>Einen Antrag um Bestellung einer unentgeltlichen Rechtsbeiständin lässt die Gesuchstellerin nicht stellen. Einem solchen Antrag wäre auch nicht stattzu- geben, da gemäss ständiger kantonaler und bundesgerichtlicher Rechtspre- chung die Bestellung einer solchen nicht notwendig erscheint, wenn die be- dürftige Partei über einen Beistand verfügt, welcher in der Lage ist, die Inte- ressen des Vertretenen zu wahren (ZR 83 [1984] S. 271; BGE 110 IA 87). Dies ist vorliegend der Fall. Die Kindes- und Erwachsenenschutzbehörde der Stadt Zürich hat C._____ mit Beschluss vom 10. Februar 2015 aus- drücklich zur Beiständin der Gesuchstellerin u.a. mit dem Auftrag ernannt, für eine angemessene Regelung der Unterhaltspflicht zu sorgen, wozu ihr eine Vollmacht mit Substitutionsbefugnis erteilt wurde (act. 3/1). Am 24. Februar 2015 substituierte C._____ die Vertretung der Interessen der Gesuchstellerin an Rechtsanwältin lic. iur. X._____ und MLaw X1._____ (act. 3/2). Damit ist die rechtskundige Vertretung der Gesuchstellerin ge- währt.</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Stadt Zürich. Zu beachten ist</w:t>
      </w:r>
    </w:p>
    <w:p>
      <w:r>
        <w:t>- 6 - indes, dass die Kosten des Schlichtungsverfahrens gemäss Art. 207 Abs. 2 ZPO bei der Einreichung der Klage zur Hauptsache geschlagen werden und das erkennende Gericht somit in der Folge über diese zusammen mit den übrigen Prozesskosten gemäss Art. 104 ff. ZPO zu entscheiden hat. Die Kostenauflage an die Gemeinde erfolgt deshalb unter diesem Vorbehalt.</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