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VO150086 vom 16. Juni 2015</w:t>
      </w:r>
    </w:p>
    <w:p>
      <w:r>
        <w:t>ZH Obergericht, 2015-06-16, DE</w:t>
      </w:r>
    </w:p>
    <w:p>
      <w:r>
        <w:rPr>
          <w:b/>
        </w:rPr>
        <w:t xml:space="preserve">Quelle: </w:t>
      </w:r>
      <w:r>
        <w:t>https://mcp.opencaselaw.ch/entscheid/zh_obergericht_VO150086</w:t>
      </w:r>
    </w:p>
    <w:p>
      <w:r>
        <w:t>FR: ZH_OBERGERICHT VO150086 du 16 juin 2015</w:t>
      </w:r>
    </w:p>
    <w:p>
      <w:r>
        <w:t>IT: ZH_OBERGERICHT VO150086 del 16 giugno 2015</w:t>
      </w:r>
    </w:p>
    <w:p>
      <w:pPr>
        <w:pStyle w:val="Heading2"/>
      </w:pPr>
      <w:r>
        <w:t>Erwägungen</w:t>
      </w:r>
    </w:p>
    <w:p>
      <w:r>
        <w:rPr>
          <w:b/>
        </w:rPr>
        <w:t>E. 1</w:t>
      </w:r>
    </w:p>
    <w:p>
      <w:r>
        <w:t>Ausgangslage</w:t>
      </w:r>
    </w:p>
    <w:p>
      <w:r>
        <w:rPr>
          <w:b/>
        </w:rPr>
        <w:t>E. 1.1</w:t>
      </w:r>
    </w:p>
    <w:p>
      <w:r>
        <w:t>Im Zusammenhang mit mehreren zwischen A._____ (nachfolgend: Ge- suchstellerin), B._____ und C._____ bestehenden Mietverträgen kam es zwi- schen den genannten Personen zu Unstimmigkeiten, was schliesslich dazu führ- te, dass bei der Schlichtungsbehörde in Miet- und Pachtsachen des Bezirks Zü- rich mittlerweile drei Schlichtungsbegehren eingegangen sind, welchen im We- sentlichen der gleiche Sachverhalt zugrunde liegt und an welchen jeweils die Ge- suchstellerin und B._____ bzw. C._____ beteiligt sind. Diese drei Schlichtungs- verfahren wurden bislang nicht formell vereinigt, sie werden jedoch gemeinsam am 22. Juni 2015 verhandelt (vgl. act. 1 S. 2 und act. 5/5).</w:t>
      </w:r>
    </w:p>
    <w:p>
      <w:r>
        <w:rPr>
          <w:b/>
        </w:rPr>
        <w:t>E. 1.2</w:t>
      </w:r>
    </w:p>
    <w:p>
      <w:r>
        <w:t>Eines dieser Schlichtungsverfahren hat eine Klage der Gesuchstellerin ge- gen B._____ betreffend Feststellung/Forderung zum Gegenstand (MK150022; act. 1 S. 1). Mit Eingabe vom 22. Mai 2015 liess die Gesuchstellerin beim Präsi- denten des Obergerichts des Kantons Zürich den Antrag stellen, es sei ihr für das bei der genannten Schlichtungsbehörde eingeleitete Verfahren in der Person von Rechtsanwalt Dr. X._____ ein unentgeltlicher Rechtsbeistand zu bestellen (act. 1 S. 2).</w:t>
      </w:r>
    </w:p>
    <w:p>
      <w:r>
        <w:rPr>
          <w:b/>
        </w:rPr>
        <w:t>E. 1.3</w:t>
      </w:r>
    </w:p>
    <w:p>
      <w:r>
        <w:t>Am 28. Mai 2015 teilte Rechtsanwalt Dr. X._____ mit, dass allenfalls für ein weiteres Schlichtungsverfahren der Gesuchstellerin ein Gesuch um unentgeltliche Rechtspflege gestellt werde. Zudem stellte er in Aussicht, das Schlichtungsge- such samt Beilagen nachzureichen (act. 4).</w:t>
      </w:r>
    </w:p>
    <w:p>
      <w:r>
        <w:rPr>
          <w:b/>
        </w:rPr>
        <w:t>E. 1.4</w:t>
      </w:r>
    </w:p>
    <w:p>
      <w:r>
        <w:t>Am 8. Juni 2014 ging beim Präsidenten des Obergerichts des Kantons Zü- rich das in Aussicht gestellte weitere Gesuch um unentgeltliche Rechtspflege ein. Da seit 1. Juni 2015 nicht mehr der Obergerichtspräsident, sondern das Einzelge- richt des örtlich zuständigen Bezirksgerichts zuständig ist für die Behandlung von Gesuchen um unentgeltliche Rechtspflege vor Klageeinreichung, wurde dieses Gesuch mit einem entsprechenden Hinweis auf die geänderte Zuständigkeit an Rechtsanwalt Dr. X._____ retourniert. Das diesem Gesuch beigelegte Schlich-</w:t>
      </w:r>
    </w:p>
    <w:p>
      <w:r>
        <w:t>- 3 - tungsgesuch samt Unterlagen wurde in Kopie zu den vorliegenden Akten ge- nommen (act. 5).</w:t>
      </w:r>
    </w:p>
    <w:p>
      <w:r>
        <w:rPr>
          <w:b/>
        </w:rPr>
        <w:t>E. 1.5</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Es sei festzustellen, dass das neue Mietverhältnis über das Miet- objekt zwischen B._____ und C._____ infolge bereits bestehen- den Mietverhältnis unmöglich und deshalb nichtig ist.</w:t>
      </w:r>
    </w:p>
    <w:p>
      <w:r>
        <w:rPr>
          <w:b/>
        </w:rPr>
        <w:t>E. 2.1</w:t>
      </w:r>
    </w:p>
    <w:p>
      <w:r>
        <w:t>Für die Beurteilung von Gesuchen um unentgeltliche Rechtspflege vor Ein- reichung der Klage bei Gericht ist gemäss § 128 aGOG der Obergerichtspräsident im summarischen Verfahren (Art. 119 Abs. 3 ZPO) zuständig. Diese Regelung gilt auch bei Verfahren vor der paritätischen Schlichtungsbehörde in Miet- und Pacht- sachen. Die unentgeltliche Rechtspflege ist gemäss Art. 119 Abs. 5 ZPO vor jeder Instanz neu zu beantragen, weshalb der Obergerichtspräsident die unentgeltliche Rechtspflege bei Vorliegen der Anspruchsvoraussetzungen nur bis zum Ab- schluss des Schlichtungsverfahrens bewilligen kann.</w:t>
      </w:r>
    </w:p>
    <w:p>
      <w:r>
        <w:rPr>
          <w:b/>
        </w:rPr>
        <w:t>E. 2.2</w:t>
      </w:r>
    </w:p>
    <w:p>
      <w:r>
        <w:t>Vorliegend ist die Gesuchstellerin Klägerin in einem eine Mietsache betref- fenden Verfahren. Gemäss Art. 113 Abs. 2 lit. c ZPO ist das Schlichtungsverfah- ren in Streitigkeiten aus Miete und Pacht von Wohn- und Geschäftsräumen kos- tenlos. Entsprechend liess die Gesuchstellerin richtigerweise einzig um Bestellung einer unentgeltlichen Rechtsverbeiständung im Sinne von Art. 118 Abs. 1 lit. c ZPO ersuchen.</w:t>
      </w:r>
    </w:p>
    <w:p>
      <w:r>
        <w:rPr>
          <w:b/>
        </w:rPr>
        <w:t>E. 2.3</w:t>
      </w:r>
    </w:p>
    <w:p>
      <w:r>
        <w:t>Eine Person hat Anspruch auf Bestellung eines unentgeltlichen Rechtsbei- standes, wenn sie nicht über die erforderlichen Mittel verfügt (sog. "Mittellosigkeit" oder "Bedürftigkeit"), wenn ihr Rechtsbegehren nicht aussichtslos erscheint (Art. 117 ZPO) und wenn die Bestellung eines Rechtsbeistandes zur Wahrung der Rechte notwendig ist (Art. 118 Abs. 1 lit. c ZPO).</w:t>
      </w:r>
    </w:p>
    <w:p>
      <w:r>
        <w:rPr>
          <w:b/>
        </w:rPr>
        <w:t>E. 2.4</w:t>
      </w:r>
    </w:p>
    <w:p>
      <w:r>
        <w:t>Die Mittellosigkeit wird gemeinhin dann bejaht, wenn der Aufwand des notwendigen Lebensunterhalts (sog. "zivilprozessualer Notbedarf") das massge- bliche Einkommen übersteigt bzw. aus der Differenz nur ein kleiner Überschuss</w:t>
      </w:r>
    </w:p>
    <w:p>
      <w:r>
        <w:t>- 4 -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 rich/Basel/Genf 2013, N 7 zu Art. 117). Vom Vermögen wird jedoch derjenige Be- trag, der mangels ausreichenden Einkommens für den laufenden Lebensunterhalt eingesetzt werden muss, nicht berücksichtigt (Urteil des Bundesgerichts 9C_874/2008). Als Lebensaufwandkosten sind grundsätzlich zu berücksichtigen der Grundbetrag, rechtlich geschuldete Unterhaltsbeiträge, Wohnkosten, obligato- rische Versicherungen, Transportkosten zum Arbeitsplatz, Steuern sowie Ver- pflichtungen gegenüber Dritten, wenn sie tatsächlich erfüllt werden (Emmel, a.a.O., N 9 zu Art. 117). Massgebend sind die wirtschaftlichen Verhältnisse im Zeitpunkt der Gesuchstellung (Emmel, a.a.O., N 4 zu Art. 117).</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Zur Mittellosigkeit der Gesuchstellerin wird im Gesuch ausgeführt, sie ver- diene ihren Lebensunterhalt, indem sie Wohnungen miete, möbliere und mit ei- nem gewissen Aufschlag an Untermieter weiter vermiete. Zurzeit seien es zwei Wohnungen, welche sie in diesem Sinne miete und wieder vermiete. Sie verdiene damit ein Einkommen von knapp Fr. 1'000.- pro Monat (act. 1 S. 2). Sie sei nicht im Stande, neben ihrem Lebensunterhalt die Kosten für einen Rechtsvertreter aufzubringen (act. 1 S. 3). Sie lebe äusserst bescheiden und teile sich die Woh- nung mit ihrer Tochter D._____, welche die Miete mehrheitlich bezahle. Für die Versicherungsprämie der Krankenkasse gebe sie Fr. 373.90 pro Monat aus. Sie</w:t>
      </w:r>
    </w:p>
    <w:p>
      <w:r>
        <w:t>- 5 - lebe unter dem Existenzminimum und erhalte eine gewisse Unterstützung von ih- rer Tochter D._____, ihrer anderen Tochter sowie von Freunden (act. 1 S. 4).</w:t>
      </w:r>
    </w:p>
    <w:p>
      <w:r>
        <w:rPr>
          <w:b/>
        </w:rPr>
        <w:t>E. 2.7</w:t>
      </w:r>
    </w:p>
    <w:p>
      <w:r>
        <w:t>Als Beleg für die monatlichen Einnahmen der Gesuchstellerin wurde die Steuererklärung 2014 zu den Akten gereicht, aus welcher sich ergibt, dass die Gesuchstellerin im Jahr 2014 Einnahmen von Fr. 11'267.- erzielt hat, was einem monatlichen Einkommen von Fr. 938.90 entspricht (act. 3/2 S. 2). Zudem ergibt sich aus einer der Steuererklärung 2014 beigehefteten, kaum lesbaren Aufstel- lung, welche - soweit ersichtlich - das Jahr 2013 betrifft, dass die Gesuchstellerin (wohl aus ihrem Geschäft mit dem Mieten und Untervermieten von Wohnungen) einen Gewinn von Fr. 11'266.50 erzielt hat (act. 3/2 S. 8). Die Vermögenslosigkeit der Gesuchstellerin ergibt sich sodann ebenfalls aus der eingereichten Steuerer- klärung 2014 (act. 3/2 S. 4). Auf der Auslagenseite sind die monatliche Miete von Fr. 1'125.- sowie die Kran- kenkassenprämie KVG von Fr. 373.90 belegt (act. 3/3-4), wobei die monatliche Miete gemäss den Ausführungen der Gesuchstellerin mehrheitlich von ihrer Toch- ter D._____ bezahlt wird (act. 1 S. 3). Berücksichtigt man lediglich die Kranken- kassenprämie KVG, ergibt dies unter Hinzurechnungen des Grundbetrages ge- mäss Kreisschreiben von Fr. 1'100.- einen monatlichen Bedarf von Fr. 1'473.90. Damit ist die Mittellosigkeit der Gesuchstellerin hinreichend belegt bzw. glaubhaft gemacht.</w:t>
      </w:r>
    </w:p>
    <w:p>
      <w:r>
        <w:rPr>
          <w:b/>
        </w:rPr>
        <w:t>E. 2.8</w:t>
      </w:r>
    </w:p>
    <w:p>
      <w:r>
        <w:t>Für die Beurteilung der fehlenden Aussichtslosigkeit ist eine gewisse Pro- zessprognose vonnöten, wobei auf den Zeitpunkt der Gesuchseinreichung abzu- stellen ist. Als aussichtslos sind dabei nach der bundesgerichtlichen Rechtspre- chung Prozessbegehren anzusehen, bei denen die Gewinnaussichten beträcht- lich geringer sind als die Verlustgefahren und die deshalb kaum als ernsthaft be- zeichnet werden können (vgl. z.B. BGE 69 I 160). Die fehlende Aussichtslosigkeit ist glaubhaft zu machen (Botschaft ZPO, S. 7303). Dabei sind die Rechtsbegeh- ren und der massgebende Sachverhalt in geraffter Form anzugeben. Zudem hat sich die gesuchstellende Partei über ihre Beweismittel hinsichtlich der Anspruchs- voraussetzungen von Art. 117 ZPO zu äussern, wobei sie im Hinblick auf ihre Mitwirkungspflicht schon mit dem Gesuch die relevanten Urkunden einzureichen</w:t>
      </w:r>
    </w:p>
    <w:p>
      <w:r>
        <w:t>- 6 - hat (Rüegg, in Spühler/Tenchio/Infanger [Hrsg.], Basler Kommentar zur Schwei- zerischen Zivilprozessordnung, 2. Auflage, Basel 2013, N 1 zu Art. 119).</w:t>
      </w:r>
    </w:p>
    <w:p>
      <w:r>
        <w:rPr>
          <w:b/>
        </w:rPr>
        <w:t>E. 2.9</w:t>
      </w:r>
    </w:p>
    <w:p>
      <w:r>
        <w:t>Die Gesuchstellerin liess zur Hauptsache ausführen, sie habe von B._____ ein Zimmer gemietet, welches sie möbliert und an C._____ untervermietet habe. B._____ habe in der Folge direkt mit C._____ einen Mietvertrag für das betreffen- de Zimmer abgeschlossen. Dagegen wehre sich die Gesuchstellerin mit der vor- liegenden Klage. Im Weiteren verlange sie die Depotzahlung im Umfang von Fr. 5'000.- zurück (act. 1 S. 3). Dem Schlichtungsgesuch vom 4. Juni 2015 ist so- dann zu entnehmen, dass die Gesuchstellerin folgende Rechtsbegehren stellt (act. 5/5 S. 6 f.): "1. Es sei B._____ zu verpflichten. A._____ wieder Zutritt zum Miet- objekt zu ermöglichen und das ehemalige Wohnungsschloss wie- der einzusetzen.</w:t>
      </w:r>
    </w:p>
    <w:p>
      <w:r>
        <w:rPr>
          <w:b/>
        </w:rPr>
        <w:t>E. 2.10</w:t>
      </w:r>
    </w:p>
    <w:p>
      <w:r>
        <w:t>Gestützt auf diese Ausführungen sowie die eingereichten Unterlagen (act. 5/5/1-24) können die Vorbringen der Gesuchstellerin im heutigen Zeitpunkt nicht als aussichtslos bezeichnet werden.</w:t>
      </w:r>
    </w:p>
    <w:p>
      <w:r>
        <w:rPr>
          <w:b/>
        </w:rPr>
        <w:t>E. 2.11</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N 5 zu Art. 118). Dabei sind neben der Komplexität der Rechtsfragen und der Un- übersichtlichkeit des Sachverhaltes auch in der Person des Betroffenen liegende Gründe zu berücksichtigen, so das Alter, die soziale Situation, Sprachkenntnisse sowie allgemein die Fähigkeit, sich im Verfahren zurecht zu finden (Urteil des Bundesgerichts 1C_339/2008 vom 24. September 2008 Erw. 2.2).</w:t>
      </w:r>
    </w:p>
    <w:p>
      <w:r>
        <w:t>- 8 -</w:t>
      </w:r>
    </w:p>
    <w:p>
      <w:r>
        <w:rPr>
          <w:b/>
        </w:rPr>
        <w:t>E. 2.12</w:t>
      </w:r>
    </w:p>
    <w:p>
      <w:r>
        <w:t>Zur Begründung der Notwendigkeit eines Rechtsbeistandes wird im Ge- such ausgeführt, die Gesuchstellerin sei Schweizerin peruanischer Abstammung. Sie spreche die deutsche Sprache leidlich, jedoch nicht ausreichend, um sich in einem komplizierten Gerichtsverfahren selbst zu vertreten. Sie sei dringend auf einen Rechtsbeistand angewiesen (act. 1 S. 4). Es bestehe ein komplizierter Sachverhalt mit komplizierten sich daraus ergebenden Rechtsproblemen. Zudem habe auch B._____ einen Rechtsanwalt beigezogen, wobei dessen Name und Adresse vorläufig noch unbekannt seien (act. 1 S. 3).</w:t>
      </w:r>
    </w:p>
    <w:p>
      <w:r>
        <w:rPr>
          <w:b/>
        </w:rPr>
        <w:t>E. 2.13</w:t>
      </w:r>
    </w:p>
    <w:p>
      <w:r>
        <w:t>Vorliegend ist das Erfordernis der Notwendigkeit einer unentgeltlichen Rechtsverbeiständung ausnahmsweise zu bejahen. Aufgrund der eingereichten Unterlagen und den Ausführungen im Schlichtungsgesuch ist davon auszugehen, dass der Sachverhalt unübersichtlich und relativ kompliziert ist und sich auch in rechtlicher Hinsicht durchaus anspruchsvolle Fragen stellen. Insbesondere die Prüfung der Fragen, zwischen welchen Parteien ein gültiger Mietvertrag besteht und welche Ansprüche den jeweils anderen Parteien zustehen, ist von gewisser Komplexität. Und schliesslich ergibt sich aus den eingereichten Unterlagen, dass B._____ anwaltliche Hilfe beigezogen hat (act. 5/5/20 und act. 5/5/23), womit auch unter dem Gebot der Waffengleichheit eine entsprechende Vertretung der Gesuchstellerin angezeigt ist (vgl. BGE 131 I 350 Erw. 3.1.). Die sachliche Not- wendigkeit der unentgeltlichen Rechtsverbeiständung im Sinne von Art. 118 Abs. 1 lit. c ZPO ist damit zu bejahen.</w:t>
      </w:r>
    </w:p>
    <w:p>
      <w:r>
        <w:rPr>
          <w:b/>
        </w:rPr>
        <w:t>E. 2.14</w:t>
      </w:r>
    </w:p>
    <w:p>
      <w:r>
        <w:t>Da sämtliche Anspruchsvoraussetzungen erfüllt sind, ist der Gesuchstelle- rin in der Person von Rechtsanwalt Dr. X._____ ein unentgeltlicher Rechtsbei- stand für das Verfahren vor der Schlichtungsbehörde in Miet- und Pachtsachen des Bezirks Zürich zu bestellen. 3. Kosten der unentgeltlichen Rechtspflege Gemäss den einschlägigen Bestimmungen der ZPO wird der unentgeltliche Rechtsbeistand vom "Kanton" entschädigt (Art. 113 Abs. 1 und Art. 122 ZPO). Die Kosten für den unentgeltlichen Rechtsbeistand für das vorliegende Schlichtungs- verfahren in Miet- und Pachtsachen sind deshalb dem Kanton Zürich aufzuerle-</w:t>
      </w:r>
    </w:p>
    <w:p>
      <w:r>
        <w:t>- 9 - gen.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 tenauflage erfolgt deshalb unter diesem Vorbehalt.</w:t>
      </w:r>
    </w:p>
    <w:p>
      <w:r>
        <w:rPr>
          <w:b/>
        </w:rPr>
        <w:t>E. 3</w:t>
      </w:r>
    </w:p>
    <w:p>
      <w:r>
        <w:t>Es sei B._____ zu verpflichten, die Depotzahlung der Klägerin von insgesamt Fr. 6'800.- plus Zins mangels Einzahlung auf ein Kautionskonto A._____ zurück zu zahlen.</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