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VO150080 vom 12. Mai 2015</w:t>
      </w:r>
    </w:p>
    <w:p>
      <w:r>
        <w:t>ZH Obergericht, 2015-05-12, DE</w:t>
      </w:r>
    </w:p>
    <w:p>
      <w:r>
        <w:rPr>
          <w:b/>
        </w:rPr>
        <w:t xml:space="preserve">Quelle: </w:t>
      </w:r>
      <w:r>
        <w:t>https://mcp.opencaselaw.ch/entscheid/zh_obergericht_VO150080</w:t>
      </w:r>
    </w:p>
    <w:p>
      <w:r>
        <w:t>FR: ZH_OBERGERICHT VO150080 du 12 mai 2015</w:t>
      </w:r>
    </w:p>
    <w:p>
      <w:r>
        <w:t>IT: ZH_OBERGERICHT VO150080 del 12 maggio 2015</w:t>
      </w:r>
    </w:p>
    <w:p>
      <w:pPr>
        <w:pStyle w:val="Heading2"/>
      </w:pPr>
      <w:r>
        <w:t>Erwägungen</w:t>
      </w:r>
    </w:p>
    <w:p>
      <w:r>
        <w:rPr>
          <w:b/>
        </w:rPr>
        <w:t>E. 1</w:t>
      </w:r>
    </w:p>
    <w:p>
      <w:r>
        <w:t>Ausgangslage</w:t>
      </w:r>
    </w:p>
    <w:p>
      <w:r>
        <w:rPr>
          <w:b/>
        </w:rPr>
        <w:t>E. 1.1</w:t>
      </w:r>
    </w:p>
    <w:p>
      <w:r>
        <w:t>Mit Eingabe vom 6. Mai 2015 liess A._____ (nachfolgend: Gesuchsteller) durch seine Rechtsvertreterin beim Präsidenten des Obergerichts des Kan- tons Zürich ein Gesuch um unentgeltliche Rechtspflege und unentgeltliche Rechtsverbeiständung für ein beim Friedensrichteramt B._____ anhängig gemachtes Schlichtungsverfahren (Verfahren GV.2015.00018) stellen (act. 1, act. 4/1). Das Gesuch betrifft eine Klage des Gesuchstellers gegen C._____ betreffend Abänderung Unterhalt (act. 1, act. 4/1).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w:t>
      </w:r>
    </w:p>
    <w:p>
      <w:r>
        <w:t>- 4 - Bedürftigkeit nicht hinreichend beurteilt werden, ist der Anspruch um unent- geltliche Rechtspflege zu verweigern (BGE 120 Ia 179).</w:t>
      </w:r>
    </w:p>
    <w:p>
      <w:r>
        <w:rPr>
          <w:b/>
        </w:rPr>
        <w:t>E. 2.5</w:t>
      </w:r>
    </w:p>
    <w:p>
      <w:r>
        <w:t>Der Gesuchsteller lässt ausführen, er sei zurzeit arbeitslos und werde von der Arbeitslosenkasse mit durchschnittlich Fr. 7'100.- pro Monat unterstützt (act. 1 Rz 4). Als Belege liess er die Abrechnungen der Arbeitslosenkasse für die Monate März und April 2015 einreichen, woraus sich ein Taggeld von Fr. 372.30 ergibt (act. 4/2/5, act. 4/4). Daraus resultiert eine Bruttoleistung von Fr. 8'078.91 pro Monat (durchschnittliche Arbeitstage 21,7 pro Monat) bzw. eine Nettoleistung von rund Fr. 7'400.- pro Monat. Seine Vermögensverhältnisse belegt der Gesuchsteller mittels diversen ak- tuellen Kontoauszügen. Daraus ergibt sich ein Gesamtvermögen von Fr. 6'793.92 (act. 4/7-9). Die notwendigen Lebenshaltungskosten beziffert und belegt der Gesuchstel- ler wie folgt: Miete Fr. 1'980.- pro Monat (act. 4/2/8), Krankenkassenprämien KVG Fr. 271.- pro Monat (act. 4/2/9), Gesundheitskosten KVG Fr. 0.40 pro Monat (act. 4/2/10), Hausrat-/Haftpflichtversicherung Fr. 33.10 pro Monat (act. 4/2/12), Motorfahrzeugversicherung Fr. 70.20 pro Monat (act. 4/2/15), Strassenverkehrsabgabe Fr. 26.50 pro Monat (act. 4/2/16), Berufsauslagen Fr. 20.85 pro Monat (act. 4/2/17), Unterhaltsbeiträge an D._____ und E._____ Fr. 2'400.- pro Monat (act. 4/2/2 S. 8-9, act. 4/3 S. 5) sowie Unter- haltsbeitrag Beklagte in der Hauptsache Fr. 1'350.- pro Monat (act. 4/2/2 S. 9, act. 4/1 Rz 10). Die Kosten für den Zahnarzt finden keinen Eingang in die Bedarfsrechnung, zumal nicht nachgewiesen wurde, dass sie nicht von der Krankenkasse gedeckt werden (BK ZPO-Bühler, Art. 117 N 185 f.). Die Kosten für Telefon, Radio, TV, Internet und Billag sind bereits im Grundbe- trag enthalten und können nicht zusätzlich berücksichtigt werden (DIKE- Kommentar ZPO, Huber, Art. 117 N 49). Die Kosten für den Selbstbehalt, die Franchise, die auswärtige Verpflegung und Teile der Mobilität wurden nicht belegt, weshalb der Gesuchsteller insoweit seiner Mitwirkungspflicht nicht nachgekommen ist. Grundsätzlich wäre ihm eine Frist zur Nachrei- chung der Unterlagen anzusetzen. Davon kann indes abgesehen werden,</w:t>
      </w:r>
    </w:p>
    <w:p>
      <w:r>
        <w:t>- 5 - da der Gesuchsteller bei den gegebenen finanziellen Verhältnissen (Ein- kommen: rund Fr. 7'400.-, Vermögen Fr. 6'793.92, Notbedarf: Fr. 7'352.05) ohnehin nicht angehalten werden kann, die Kosten des Schlichtungsverfah- rens und die damit zusammenhängenden anwaltlichen Aufwendungen zu begleichen. Die Bedürftigkeit des Gesuchstellers ist damit ausgewiesen.</w:t>
      </w:r>
    </w:p>
    <w:p>
      <w:r>
        <w:rPr>
          <w:b/>
        </w:rPr>
        <w:t>E. 2.6</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2.7</w:t>
      </w:r>
    </w:p>
    <w:p>
      <w:r>
        <w:t>Der Gesuchsteller begründet seine Klage in der Hauptsache damit, seit der Festsetzung der Unterhaltsbeiträge in der Unterhaltsvereinbarung vom 20. Mai 2010 habe sich seine finanzielle Situation verändert. Seine Einkünfte hätten sich um rund 30 Prozent reduziert (act. 4/1 Rz 22). Gemäss Art. 286 Abs. 2 ZGB setzt das Gericht den Unterhaltsbeitrag bei er- heblicher Veränderung der Verhältnisse auf Antrag eines Elternteils oder des Kindes neu fest oder hebt ihn auf. Die Abänderung des Unterhaltsbei- trages ist damit nur bei einer erheblichen Veränderung der Verhältnisse möglich (BK ZGB -Hegnauer, Art. 286 N 66 und 73). Der besagten Verein- barung ist zu entnehmen, dass die Unterhaltsverpflichtung des Gesuchstel- lers von Fr. 1'500.- pro Monat auf einem monatlichen Einkommen des Ge- suchstellers von Fr. 10'035.- netto basierte (act. 4/2/1). Der Gesuchsteller hat glaubhaft dargelegt, dass sich seine Einkünfte aufgrund seiner Arbeitslo- sigkeit reduziert haben (act. 4/2/5). Aufgrund dieser Einkommensverände- rung rechtfertigt sich die Überprüfung der Unterhaltsverpflichtung gegenüber der Tochter C._____ gemäss Unterhaltsvereinbarung vom 20. Mai 2010 (act. 4/2/1) und kann das Begehren in der Hauptsache nicht als aussichtslos</w:t>
      </w:r>
    </w:p>
    <w:p>
      <w:r>
        <w:t>- 6 - bezeichnet werden. Folglich kann dem Antrag des Gesuchstellers entspro- chen werden und ist ihm für das Schlichtungsverfahren vor dem Friedens- richteramt B._____ betreffend oberwähnte Abänderungsklage die unentgelt- liche Rechtspflege zu gewähren.</w:t>
      </w:r>
    </w:p>
    <w:p>
      <w:r>
        <w:rPr>
          <w:b/>
        </w:rPr>
        <w:t>E. 2.8</w:t>
      </w:r>
    </w:p>
    <w:p>
      <w:r>
        <w:t>Der Gesuchsteller lässt sodann die Bestellung einer unentgeltlichen Rechts- beiständin beantragen (act. 1). Damit die Bestellung einer unentgeltlichen Rechtsverbeiständung im Schlichtungsverfahren als notwendig erscheint, bedarf es ganz besonderer Umstände. Eine Partei hat Anspruch auf die gerichtliche Bestellung eines Rechtsbeistandes, wenn ihre Interessen in schwerwiegender Weise betrof- fen sind und der Fall in tatsächlicher und rechtlicher Hinsicht Schwierigkeiten bietet, die den Beizug eines Rechtsvertreters erforderlich machen (Emmel, a.a.O., Art. 118 N 5). Nebst der Komplexität der Rechtsfragen und der Un- übersichtlichkeit des Sachverhaltes sind auch in der Person des Betroffenen liegende Gründe zu berücksichtigen, so das Alter, die soziale Situation, Sprachkenntnisse sowie allgemein die Fähigkeit, sich im Verfahren zurecht zu finden (Entscheid des Bundesgerichts 1C_339/2008 vom 24. September 2008 E. 2.2.).</w:t>
      </w:r>
    </w:p>
    <w:p>
      <w:r>
        <w:rPr>
          <w:b/>
        </w:rPr>
        <w:t>E. 2.9</w:t>
      </w:r>
    </w:p>
    <w:p>
      <w:r>
        <w:t>Solche besonderen Schwierigkeiten sind vorliegend nicht ersichtlich, zumal gestützt auf die vorhandenen Akten keine Hinweise bestehen, es handle sich um einen besonders komplexen Abänderungsprozess mit Schwierigkei- ten in tatsächlicher oder rechtlicher Hinsicht. So sind die aktuellen finanziel- len Verhältnisse des Gesuchstellers hinreichend bekannt und es wurden keine Gründe geltend gemacht, weshalb der Gesuchsteller nicht fähig sein sollte, seine finanzielle Situation selbst darzulegen. Allein eine allfällige Rechtsunkundigkeit vermag die Bestellung eines unentgeltlichen Rechtsbei- standes im Schlichtungsverfahren nicht zu rechtfertigen. Das Gesuch um Bestellung einer unentgeltlichen Rechtsvertretung ist deshalb abzuweisen. Es ist dem Gesuchsteller jedoch unbenommen, mit Einreichung der Klage beim zuständigen Gericht erneut um Bestellung eines unentgeltlichen Rechtsbeistandes zu ersuchen.</w:t>
      </w:r>
    </w:p>
    <w:p>
      <w:r>
        <w:t>- 7 -</w:t>
      </w:r>
    </w:p>
    <w:p>
      <w:r>
        <w:rPr>
          <w:b/>
        </w:rPr>
        <w:t>E. 3</w:t>
      </w:r>
    </w:p>
    <w:p>
      <w:r>
        <w:t>Kosten der unentgeltlichen Rechtspflege Gemäss den einschlägigen Bestimmungen der Zivilprozessordnung werden die Kosten der unentgeltlichen Rechtspflege vom "Kanton" getragen bzw. wird der unentgeltliche Rechtsbeistand vom "Kanton" entschädigt (Art. 113 Abs. 1 und Art. 122 ZPO). Der ständigen Praxis des Obergerichts des Kan- tons Zürich zur Schweizerischen Zivilprozessordnung folgend sowie ent- sprechend der bisherigen zürcherischen Praxis sind die Kosten der unent- geltlichen Rechtspflege für das Verfahren vor der Schlichtungsbehörde von der zuständigen Gemeinde zu tragen, vorliegend somit von der Gemeinde B._____. Zu beachten ist indes, dass die Kosten des Schlichtungsverfah- rens gemäss Art. 207 Abs. 2 ZPO bei der Einreichung der Klage zur Haupt- sache geschlagen werden und das erkennende Gericht somit in der Folge über diese zusammen mit den übrigen Prozesskosten gemäss Art. 104 ff. ZPO zu entscheiden hat. Die Kostenauflage an die Gemeinde erfolgt des- 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die gesuchstellende Partei den Entscheid mit Beschwer- de gemäss Art. 121 ZPO beim Obergericht anfechten. Dass vorliegend der Obergerichtspräsident über das Gesuch befindet, vermag daran nichts zu ändern. Der Obergerichtspräsident fällt in diesem Verfahren einen erstin- 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