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VO150076 vom 20. Mai 2015</w:t>
      </w:r>
    </w:p>
    <w:p>
      <w:r>
        <w:t>ZH Obergericht, 2015-05-20, DE</w:t>
      </w:r>
    </w:p>
    <w:p>
      <w:r>
        <w:rPr>
          <w:b/>
        </w:rPr>
        <w:t xml:space="preserve">Quelle: </w:t>
      </w:r>
      <w:r>
        <w:t>https://mcp.opencaselaw.ch/entscheid/zh_obergericht_VO150076</w:t>
      </w:r>
    </w:p>
    <w:p>
      <w:r>
        <w:t>FR: ZH_OBERGERICHT VO150076 du 20 mai 2015</w:t>
      </w:r>
    </w:p>
    <w:p>
      <w:r>
        <w:t>IT: ZH_OBERGERICHT VO150076 del 20 maggio 2015</w:t>
      </w:r>
    </w:p>
    <w:p>
      <w:pPr>
        <w:pStyle w:val="Heading2"/>
      </w:pPr>
      <w:r>
        <w:t>Erwägungen</w:t>
      </w:r>
    </w:p>
    <w:p>
      <w:r>
        <w:rPr>
          <w:b/>
        </w:rPr>
        <w:t>E. 1</w:t>
      </w:r>
    </w:p>
    <w:p>
      <w:r>
        <w:t>Ausgangslage</w:t>
      </w:r>
    </w:p>
    <w:p>
      <w:r>
        <w:rPr>
          <w:b/>
        </w:rPr>
        <w:t>E. 1.1</w:t>
      </w:r>
    </w:p>
    <w:p>
      <w:r>
        <w:t>Mit Eingabe vom 25. Februar 2015 liess A._____ (nachfolgend: Gesuch- steller) durch seinen Rechtsvertreter beim Friedensrichteramt der Stadt Zürich Kreise 1 + 2 ein Schlichtungsbegehren einreichen betreffend Ansprüche aus un- gerechtfertigter fristloser Kündigung gegen die B._____ AG (act. 2/8). Mit Eingabe vom 27. April 2015 (Datum Poststempel) ersuchte der Gesuchsteller beim Präsi- denten des Obergerichts des Kantons Zürich um Gewährung der unentgeltlichen Rechtspflege und um Bestellung eines unentgeltlichen Rechtsbeistandes für das erwähnte Schlichtungsverfahren (act. 1 und act. 2/1).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 hat u.a. zur Folge, dass keine Gerichtskosten erhoben werden. Die Frage der Bewilligung der unentgeltlichen Rechtspflege stellt sich damit nur bei Verfahren,</w:t>
      </w:r>
    </w:p>
    <w:p>
      <w:r>
        <w:t>- 3 - welche nicht ohnehin kostenlos sind. Im Schlichtungsverfahren werden gemäss Art. 113 Abs. 2 lit. d ZPO dann keine Gerichtskosten gesprochen, wenn es sich um eine Streitigkeit aus einem Arbeitsverhältnis bis zu einem Streitwert von Fr. 30'000.- handelt. Gemäss den Rechtsbegehren des Gesuchstellers liegt der Streitwert der arbeitsrechtlichen Klage vorliegend unter Fr. 30'000.- (act. 2/8 S. 2), weshalb das Verfahren vor der Schlichtungsbehörde kostenlos ist. Auf das Ge- such um Gewährung der unentgeltlichen Rechtspflege im Sinne von Art. 118 Abs. 1 lit. a und b ZPO ist deshalb nicht einzutreten.</w:t>
      </w:r>
    </w:p>
    <w:p>
      <w:r>
        <w:rPr>
          <w:b/>
        </w:rPr>
        <w:t>E. 2.3</w:t>
      </w:r>
    </w:p>
    <w:p>
      <w:r>
        <w:t>Der Gesuchsteller beantragt im Weiteren die Bestellung eines unentgeltli- chen Rechtsbeistandes (act. 2/1 S. 4). Ein unentgeltlicher Rechtsbeistand wird bestellt, wenn die gesuchstellende Person nicht über die erforderlichen Mittel ver- fügt, ihr Rechtsbegehren nicht aussichtslos erscheint (Art. 117 ZPO) und die ge- richtliche Bestellung eines Rechtsbeistandes zur Wahrung der Rechte der ge- suchstellenden Person notwendig ist (Art. 118 Abs. 1 lit. c ZPO).</w:t>
      </w:r>
    </w:p>
    <w:p>
      <w:r>
        <w:rPr>
          <w:b/>
        </w:rPr>
        <w:t>E. 2.4</w:t>
      </w:r>
    </w:p>
    <w:p>
      <w:r>
        <w:t>Die Mittellosigkeit wird gemeinhin dann bejaht, wenn der Aufwand des notwendigen Lebensunterhalts (sog. "zivilprozessualer Notbedarf") das massgeb- liche Einkommen übersteigt bzw. aus der Differenz nur ein kleiner Überschuss re- sultiert, welcher es der gesuchstellenden Person nicht erlauben würde, die Pro- zesskosten innert nützlicher Frist zu bezahlen. Nebst dem Einkommen ist auch das Vermögen zur Bestreitung des Prozessaufwands einzusetzen. Zu berücksich- tigen ist vorhandenes Vermögen jeglicher Art, soweit es effektiv verfügbar, reali- sierbar und sein Verbrauch zumutbar ist. Als Lebensaufwandkosten sind grund- sätzlich zu berücksichtigen der Grundbetrag, rechtlich geschuldete Unterhaltsbei- träge, Wohnkosten, obligatorische Versicherungen, Transportkosten zum Arbeits- platz, Steuern sowie Verpflichtungen gegenüber Dritten, wenn sie tatsächlich er- füllt werden (Emmel, in: Sutter-Somm/Hasenböhler/Leuenberger [Hrsg.], Kom- mentar zur Schweizerischen Zivilprozessordnung, 2. Auflage Zürich/Basel/Genf 2013, N 9 zu Art. 117). Massgebend sind die wirtschaftlichen Verhältnisse im Zeitpunkt der Gesuchstellung (Emmel, a.a.O., N 4 zu Art. 117).</w:t>
      </w:r>
    </w:p>
    <w:p>
      <w:r>
        <w:rPr>
          <w:b/>
        </w:rPr>
        <w:t>E. 2.5</w:t>
      </w:r>
    </w:p>
    <w:p>
      <w:r>
        <w:t>Zu seinen finanziellen Verhältnissen führte der Gesuchsteller aus, er verdie- ne monatlich netto Fr. 999.25 und sein monatlicher Bedarf betrage Fr. 1'679.75</w:t>
      </w:r>
    </w:p>
    <w:p>
      <w:r>
        <w:t>- 4 - (Miete Fr. 1'250.-, Krankenkassenprämie KVG Fr. 257.10, Anteil Steuern je Monat Fr. 172.65; act. 2/1 S. 2). Er verfüge über Vermögen von Fr. 3'636.14 und habe keine Schulden (act. 2/1 S. 3 und S. 4).</w:t>
      </w:r>
    </w:p>
    <w:p>
      <w:r>
        <w:rPr>
          <w:b/>
        </w:rPr>
        <w:t>E. 2.6</w:t>
      </w:r>
    </w:p>
    <w:p>
      <w:r>
        <w:t>Gemäss der eingereichten Lohnabrechnung für den Monat März 2015 ver- dient der Gesuchsteller monatlich netto Fr. 2'879.25, wobei ihm dieser Lohn wö- chentlich ausbezahlt wurde (KW 09 Fr. 520.-, KW 10 Fr. 680.-, KW 11 Fr. 680.-, KW 12 Fr. 999.25; act. 2/3 S. 2). Aus dem Kontoauszug der Postfinance ergibt sich sodann, dass der Gesuchsteller per 31. Dezember 2014 über Vermögen von Fr. 3'636.14 verfügte (act. 2/7). Auf der Auslagenseite sind die monatliche Miete von Fr. 1'250.- (act. 2/5) sowie die Krankenkassenprämie KVG von Fr. 236.90 (act. 2/6; beim vom Gesuchsteller geltend gemachten Betrag von Fr. 257.10 handelt es sich um die Krankenkas- senprämie nach KVG und VVG) ausgewiesen. Die geltend gemachten Steuern von monatlich Fr. 172.65 wurden zwar nicht belegt, sie erscheinen angesichts der finanziellen Verhältnisse des Gesuchstellers jedoch angemessen. Damit beträgt der monatliche Bedarf des Gesuchstellers unter Hinzurechnung des Grundbetra- ges gemäss Kreisschreiben von Fr. 1'200.- Fr. 2'859.55. Bei diesen finanziellen Verhältnissen ist davon auszugehen, dass der Gesuchsteller nicht für die Kosten einer anwaltlichen Vertretung im Schlichtungsverfahren aufkommen kann.</w:t>
      </w:r>
    </w:p>
    <w:p>
      <w:r>
        <w:rPr>
          <w:b/>
        </w:rPr>
        <w:t>E. 2.7</w:t>
      </w:r>
    </w:p>
    <w:p>
      <w:r>
        <w:t>Zu prüfen bleibt jedoch, ob der Gesuchsteller nicht gestützt auf allfällige ge- setzliche Unterhaltspflichten wie bspw. die Unterstützungspflicht des Ehegatten gemäss Art. 159 und Art. 163 ZGB (vgl. BGE 127 I 202) die nötigen finanziellen Mittel erhältlich machen kann. Konkret sind deshalb die finanziellen Verhältnisse der Ehegattin des Gesuchstellers bei der Beurteilung seiner Mittellosigkeit zu be- rücksichtigen. Der Gesuchsteller führte diesbezüglich aus, seine "Noch-Ehefrau" lebe mit den beiden gemeinsamen Kindern in Spanien, wobei er derzeit keinen Kontakt zu ihr und den Kindern habe. Falls seine "Noch-Ehefrau" überhaupt einer Erwerbstätigkeit nachgehe, dürfte sich ihr Einkommen aufgrund der schlechten Wirtschaftslage in Spanien auf einem sehr tiefen Niveau bewegen. Zudem würde seine "Noch-Ehefrau" entsprechende Unterlagen mit grosser Wahrscheinlichkeit nicht freiwillig herausgeben und es wäre mit unverhältnismässigem Aufwand ver-</w:t>
      </w:r>
    </w:p>
    <w:p>
      <w:r>
        <w:t>- 5 - bunden, diese Unterlagen erhältlich zu machen (act. 1). Auch bei getrennt leben- den Ehegatten geht die eheliche Unterstützungspflicht im Sinne von Art. 159 und Art. 163 ZGB vor (Bühler, in: Berner Kommentar zum schweizerischen Privat- recht, Schweizerisches Zivilprozessrecht, Band I, Bern 2012, N 40 zu Art. 117) und der Gesuchsteller wäre aufgrund seiner Mitwirkungspflicht grundsätzlich ge- halten, zu den finanziellen Verhältnissen seiner Ehefrau Ausführungen zu machen und entsprechende Unterlagen zu den Akten zu reichen. Auf eine Fristansetzung zur Nachreichung entsprechender Ausführungen und Unterlagen kann vorliegend jedoch ausnahmsweise verzichtet werden. Es erscheint als glaubhaft, dass das Erhältlichmachen der notwendigen Informationen einen unverhältnismässigen Aufwand verursachen würde, zumal die Ehefrau des Gesuchtellers in Spanien lebt und der Gesuchsteller offenbar keinerlei Kontakt zu ihr und den beiden Kin- dern unterhält. Zudem erscheint es als unwahrscheinlich, dass die Ehefrau des Gesuchstellers, welche von diesem - soweit ersichtlich - weder für sich noch für die beiden gemeinsamen Kinder Unterhaltsbeiträge erhält, genügend hohe Ein- künfte erzielt, dass sie für den Gesuchsteller einen Prozesskostenvorschuss leis- ten könnte. Damit ist die Mittellosigkeit des Gesuchstellers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2. Auflage, Basel 2013, N 20 zu Art. 117).</w:t>
      </w:r>
    </w:p>
    <w:p>
      <w:r>
        <w:rPr>
          <w:b/>
        </w:rPr>
        <w:t>E. 2.9</w:t>
      </w:r>
    </w:p>
    <w:p>
      <w:r>
        <w:t>Die vom Gesuchsteller eingeleitete arbeitsrechtliche Forderungsklage gegen die B._____ AG kann gestützt auf die Ausführungen im Schlichtungsgesuch</w:t>
      </w:r>
    </w:p>
    <w:p>
      <w:r>
        <w:t>- 6 - (act. 2/8, insbesondere S. 4 ff.) und die eingereichten Unterlagen (act. 2/8/1-7) im heutigen Zeitpunkt nicht als aussichtslos betrachtet werden.</w:t>
      </w:r>
    </w:p>
    <w:p>
      <w:r>
        <w:rPr>
          <w:b/>
        </w:rPr>
        <w:t>E. 2.10</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2.11</w:t>
      </w:r>
    </w:p>
    <w:p>
      <w:r>
        <w:t>Zur Begründung der Notwendigkeit eines unentgeltlichen Rechtsbeistandes führte der Gesuchsteller aus, aufgrund seiner mangelnden Deutschkenntnisse sowie aufgrund der Tatsache, dass er mit dem schweizerischen Rechtssystem in keiner Weise vertraut sei, sei es ihm nicht möglich, die sich bei der vorliegenden arbeitsrechtlichen Streitigkeit stellenden Probleme ohne die Hilfe eines rechtlichen Beistandes sachlich und rechtlich korrekt zu lösen. Die Stellung des vorliegenden Gesuches sei ihm nur deshalb möglich gewesen, weil er juristische Unterstützung erhalten habe (act. 2/1 S. 4).</w:t>
      </w:r>
    </w:p>
    <w:p>
      <w:r>
        <w:rPr>
          <w:b/>
        </w:rPr>
        <w:t>E. 2.12</w:t>
      </w:r>
    </w:p>
    <w:p>
      <w:r>
        <w:t>Das Erfordernis der Notwendigkeit eines unentgeltlichen Rechtsbeistandes ist vorliegend ausnahmsweise zu bejahen. Aufgrund der eingereichten Unterlagen und des geschilderten Sachverhalts ist davon auszugehen, dass die Klage durch- aus anspruchsvolle Abklärungen erforderlich machen kann. Insbesondere die Be- rechnung der konkreten Ansprüche des Gesuchstellers ist von einer gewissen Komplexität. Zudem geht es um einen für den mittellosen Gesuchsteller sehr ho- hen Betrag. Sodann gelten Prozesse um wichtige Aspekte des Lebens wie der Arbeit in aller Regel ohnehin als relativ schwere Fälle, welche die Bestellung ei- nes unentgeltlichen Rechtsbeistandes rechtfertigen (vgl. Rüegg, a.a.O., N 11 zu</w:t>
      </w:r>
    </w:p>
    <w:p>
      <w:r>
        <w:t>- 7 - Art. 118). Und schliesslich kommt hinzu, dass der Gesuchsteller ausländischer Staatsangehöriger ist, welcher mit der schweizerischen Rechtsordnung nicht ver- traut ist (vgl. act. 2/2). Die sachliche Notwendigkeit der unentgeltlichen Rechts- verbeiständung im Sinne von Art. 118 Abs. 1 lit. c ZPO ist damit zu bejahen und es ist dem Gesuchsteller für das Schlichtungsverfahren in der Person von Rechtsanwalt lic. iur. X._____ ein unentgeltlicher Rechtsbeistand zu bestellen.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- 8 -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