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VO150041 vom 7. April 2015</w:t>
      </w:r>
    </w:p>
    <w:p>
      <w:r>
        <w:t>ZH Obergericht, 2015-04-07, DE</w:t>
      </w:r>
    </w:p>
    <w:p>
      <w:r>
        <w:rPr>
          <w:b/>
        </w:rPr>
        <w:t xml:space="preserve">Quelle: </w:t>
      </w:r>
      <w:r>
        <w:t>https://mcp.opencaselaw.ch/entscheid/zh_obergericht_VO150041</w:t>
      </w:r>
    </w:p>
    <w:p>
      <w:r>
        <w:t>FR: ZH_OBERGERICHT VO150041 du 7 avril 2015</w:t>
      </w:r>
    </w:p>
    <w:p>
      <w:r>
        <w:t>IT: ZH_OBERGERICHT VO150041 del 7 aprile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 (nachfolgend: Gesuchstellerin) stellte mit Eingabe vom 2. März 2015 beim Präsidenten des Obergerichts des Kantons Zürich ein Gesuch um un- entgeltliche Rechtspflege und Rechtsverbeiständung für ein beim Friedensrichter- amt Wetzikon anhängig gemachtes Schlichtungsverfahren. Dieses betrifft eine Forderungsklage gegen B._____ (GV.2014.00099/SB.2015.00012; act. 1). Die Schlichtungsverhandlung fand bereits am 28. Januar 2015 statt, wobei die Partei- en keinen Vergleich schlossen und der Gesuchstellerin die Klagebewilligung aus- gestellt wurde (act. 2/11).</w:t>
      </w:r>
    </w:p>
    <w:p>
      <w:r>
        <w:rPr>
          <w:b/>
        </w:rPr>
        <w:t>E. 2</w:t>
      </w:r>
    </w:p>
    <w:p>
      <w:r>
        <w:t>Mit Verfügung vom 12. März 2015 trat der Obergerichtspräsident auf das Gesuch um Bestellung eines unentgeltlichen Rechtsbeistandes für das Schlich- tungsverfahren nicht ein und setzte der Gesuchstellerin hinsichtlich des Gesuches um Gewährung der unentgeltlichen Rechtspflege Frist an, um weitere Ausführun- gen zu machen und um noch fehlende Belege zu den Akten zu reichen (act. 3). Diese Verfügung wurde von der Gesuchstellerin am 16. März 2015 entgegenge- nommen (act. 3 S. 5). Die in der Verfügung angesetzte Frist von 10 Tagen endete damit am 26. März 2015 (Art. 142 Abs. 3 ZPO). Innert Frist ging keine Eingabe der Gesuchstellerin mit den eingeforderten Angaben und Belegen ein. Damit ist das Gesuch um Gewährung der unentgeltlichen Rechtspflege für das Schlich- tungsverfahren androhungsgemäss (vgl. act. 3 S. 3, Dispositiv-Ziff. 1) und ohne Weiterungen abzuweisen.</w:t>
      </w:r>
    </w:p>
    <w:p>
      <w:r>
        <w:rPr>
          <w:b/>
        </w:rPr>
        <w:t>E. 3</w:t>
      </w:r>
    </w:p>
    <w:p>
      <w:r>
        <w:t>Gemäss Art. 119 Abs. 6 ZPO ist das Verfahren um unentgeltliche Rechts- pflege kostenlos.</w:t>
      </w:r>
    </w:p>
    <w:p>
      <w:r>
        <w:rPr>
          <w:b/>
        </w:rPr>
        <w:t>E. 4</w:t>
      </w:r>
    </w:p>
    <w:p>
      <w:r>
        <w:t>Wird die unentgeltliche Rechtspflege ganz oder teilweise abgelehnt oder entzogen, so kann der Gesuchsteller den Entscheid mit Beschwerde gemäss Art. 121 ZPO beim Obergericht anfechten. Dass vorliegend der Obergerichtsprä- sident über das Gesuch befindet, vermag daran nichts zu ändern. Der Oberge- richtspräsident fällt in diesem Verfahren einen erstinstanzlichen Entscheid i.S.v.</w:t>
      </w:r>
    </w:p>
    <w:p>
      <w:r>
        <w:t>- 3 - Art. 319 lit. b ZPO und fungiert nicht als obere kantonale Instanz, gegen deren Entscheide lediglich ein Rechtsmittel ans Bundesgericht gegeben wäre.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