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VO150034 vom 27. Februar 2015</w:t>
      </w:r>
    </w:p>
    <w:p>
      <w:r>
        <w:t>ZH Obergericht, 2015-02-27, DE</w:t>
      </w:r>
    </w:p>
    <w:p>
      <w:r>
        <w:rPr>
          <w:b/>
        </w:rPr>
        <w:t xml:space="preserve">Quelle: </w:t>
      </w:r>
      <w:r>
        <w:t>https://mcp.opencaselaw.ch/entscheid/zh_obergericht_VO150034</w:t>
      </w:r>
    </w:p>
    <w:p>
      <w:r>
        <w:t>FR: ZH_OBERGERICHT VO150034 du 27 février 2015</w:t>
      </w:r>
    </w:p>
    <w:p>
      <w:r>
        <w:t>IT: ZH_OBERGERICHT VO150034 del 27 febbraio 2015</w:t>
      </w:r>
    </w:p>
    <w:p>
      <w:pPr>
        <w:pStyle w:val="Heading2"/>
      </w:pPr>
      <w:r>
        <w:t>Erwägungen</w:t>
      </w:r>
    </w:p>
    <w:p>
      <w:r>
        <w:rPr>
          <w:b/>
        </w:rPr>
        <w:t>E. 1</w:t>
      </w:r>
    </w:p>
    <w:p>
      <w:r>
        <w:t>Ausgangslage</w:t>
      </w:r>
    </w:p>
    <w:p>
      <w:r>
        <w:rPr>
          <w:b/>
        </w:rPr>
        <w:t>E. 1.1</w:t>
      </w:r>
    </w:p>
    <w:p>
      <w:r>
        <w:t>Mit Eingabe vom 6. Februar 2015, hierorts eingegangen am 24. Februar 2015, ersuchte A._____ (nachfolgend: Gesuchstellerin) beim Präsidenten des Obergerichts des Kantons Zürich um Gewährung der unentgeltlichen Rechtspflege für ein beim Friedensrichteramt Stäfa anhängig gemachtes Schlichtungsverfahren (GV.2014.00051). Dieses betrifft eine Klage der Ge- suchstellerin gegen B._____ auf Abänderung der Unterhaltsvereinbarung (act. 1 und act. 2/1). Einen Antrag auf Bestellung einer unentgeltlichen Rechtsverbeiständung stellte sie explizit nicht (act. 1 S. 4).</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Gesuch um unentgeltliche Rechtspflege</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w:t>
      </w:r>
    </w:p>
    <w:p>
      <w:r>
        <w:rPr>
          <w:b/>
        </w:rPr>
        <w:t>E. 2.3</w:t>
      </w:r>
    </w:p>
    <w:p>
      <w:r>
        <w:t>Die Mittellosigkeit wird gemeinhin dann bejaht, wenn der Aufwand des not- wendigen Lebensunterhalts (sog. "zivilprozessualer Notbedarf") das mass-</w:t>
      </w:r>
    </w:p>
    <w:p>
      <w:r>
        <w:t>- 3 -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grundsätzlich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2013, Art. 117 N 9). Massgebend sind die wirtschaftlichen Verhältnisse im Zeitpunkt der Gesuchstellung (Emmel, a.a.O., Art. 117 N 4).</w:t>
      </w:r>
    </w:p>
    <w:p>
      <w:r>
        <w:rPr>
          <w:b/>
        </w:rPr>
        <w:t>E. 2.4</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2.5</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2.6</w:t>
      </w:r>
    </w:p>
    <w:p>
      <w:r>
        <w:t>Zu den finanziellen Verhältnissen der Gesuchstellerin ergibt sich aus dem Budget des Sozialamtes der Gemeinde C._____ für den Monat März 2015, dass sie über kein Erwerbseinkommen verfügt und für die Kosten des Le- bensunterhalts sowie für die Mietkosten, die obligatorischen Krankenkas-</w:t>
      </w:r>
    </w:p>
    <w:p>
      <w:r>
        <w:t>- 4 - senprämien und die Verkehrsauslagen mit einem monatlichen Betrag von Fr. 3'495.90 unterstützt wird (act. 2/4/1). Zudem erhält der minderjährige Sohn D._____ von der Gemeinde C._____ bevorschusste Unterhaltsbeiträ- ge von Fr. 246.15 pro Monat (act. 2/3). Gemäss dem eingereichten Konto- auszug der Zürcher Kantonalbank verfügte die Gesuchstellerin per 30. Januar 2015 über Vermögenswerte von insgesamt Fr. 1'026.25 (act. 2/5/1). Den eigenen Angaben zufolge habe sie sodann Schulden in un- bekannter Höhe (act. 1 S. 4). Belege hierzu fehlen indes. Dennoch ist bei diesen finanziellen Verhältnissen von der Mittellosigkeit der Gesuchstellerin auszugehen.</w:t>
      </w:r>
    </w:p>
    <w:p>
      <w:r>
        <w:rPr>
          <w:b/>
        </w:rPr>
        <w:t>E. 2.7</w:t>
      </w:r>
    </w:p>
    <w:p>
      <w:r>
        <w:t>Für die Beurteilung der fehlenden Aussichtslosigkeit des Rechtsbegehrens in der Hauptsache als zweite Voraussetzung ist eine gewisse Prozessprog- nose notwendig, wobei auf den Zeitpunkt der Gesuchseinreichung abzustel- len ist. Als aussichtslos sind dabei nach der bundesgerichtlichen Rechtspre- chung Prozessbegehren anzusehen, bei denen die Gewinnaussichten be- trächtlich geringer sind als die Verlustgefahren und die deshalb kaum als ernsthaft bezeichnet werden können (vgl. z.B. BGE 69 I 160). Zur Vornahme der Prüfung ist auf die vorhandenen Akten abzustellen (vgl. auch BSK ZPO- Rüegg, Art. 117 N 20).</w:t>
      </w:r>
    </w:p>
    <w:p>
      <w:r>
        <w:rPr>
          <w:b/>
        </w:rPr>
        <w:t>E. 2.8</w:t>
      </w:r>
    </w:p>
    <w:p>
      <w:r>
        <w:t>Die Gesuchstellerin klagt auf Abänderung der Unterhaltsvereinbarung vom 11. April 2003 des Magistraten der Stadt Wien (act. 2/2). Gestützt auf die eingereichten Unterlagen, namentlich die besagte Unterhaltsvereinbarung, welcher eine Bemessungsgrundlage von Euro 1'400.- zugrunde lag (act. 2/2/2), sowie auf den Umstand, dass der Beklagte in der Hauptsache nun in der Schweiz lebt (act. 2/1) und allenfalls ein höheres Erwerbsein- kommen generiert, kann die vorliegende Klage nicht als aussichtslos be- zeichnet werden (zur Legitimation eines Elternteils im Rahmen einer Abän- derungsklage nach Art. 286 ZGB vgl. BSK ZGB-Breitschmid, Art. 286 N 7 und Summermatter, Zur Abänderung von Kinderalimenten in FamPra.ch 2012 S. 38 f.). Folglich kann dem Antrag der Gesuchstellerin entsprochen werden und ist ihr für das Schlichtungsverfahren vor dem Friedensrichteramt</w:t>
      </w:r>
    </w:p>
    <w:p>
      <w:r>
        <w:t>- 5 - Stäfa betreffend oberwähnte Abänderungsklage die unentgeltliche Rechts- pflege zu gewähren.</w:t>
      </w:r>
    </w:p>
    <w:p>
      <w:r>
        <w:rPr>
          <w:b/>
        </w:rPr>
        <w:t>E. 3</w:t>
      </w:r>
    </w:p>
    <w:p>
      <w:r>
        <w:t>Kosten der unentgeltlichen Rechtspflege Gemäss den einschlägigen Bestimmungen der Zivilprozessordnung werden die Kosten der unentgeltlichen Rechtspflege vom "Kanton" getragen bzw. wird der unentgeltliche Rechtsbeistand vom "Kanton" entschädigt (Art. 113 Abs. 1 und Art. 122 ZPO). Der ständigen Praxis des Obergerichts des Kan- tons Zürich zur Schweizerischen Zivilprozessordnung folgend sowie ent- sprechend der bisherigen zürcherischen Praxis sind die Kosten der unent- geltlichen Rechtspflege für das Verfahren vor der Schlichtungsbehörde von der zuständigen Gemeinde zu tragen, vorliegend somit von der Gemeinde C._____. Zu beachten ist indes, dass die Kosten des Schlichtungsverfah- rens gemäss Art. 207 Abs. 2 ZPO bei der Einreichung der Klage zur Haupt- sache geschlagen werden und das erkennende Gericht somit in der Folge über diese zusammen mit den übrigen Prozesskosten gemäss Art. 104 ff. ZPO zu entscheiden hat. Die Kostenauflage an die Gemeinde erfolgt des- halb unter diesem Vorbehalt.</w:t>
      </w:r>
    </w:p>
    <w:p>
      <w:r>
        <w:rPr>
          <w:b/>
        </w:rPr>
        <w:t>E. 4</w:t>
      </w:r>
    </w:p>
    <w:p>
      <w:r>
        <w:t>Kosten</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