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VO150029 vom 2. März 2015</w:t>
      </w:r>
    </w:p>
    <w:p>
      <w:r>
        <w:t>ZH Obergericht, 2015-03-02, DE</w:t>
      </w:r>
    </w:p>
    <w:p>
      <w:r>
        <w:rPr>
          <w:b/>
        </w:rPr>
        <w:t xml:space="preserve">Quelle: </w:t>
      </w:r>
      <w:r>
        <w:t>https://mcp.opencaselaw.ch/entscheid/zh_obergericht_VO150029</w:t>
      </w:r>
    </w:p>
    <w:p>
      <w:r>
        <w:t>FR: ZH_OBERGERICHT VO150029 du 2 mars 2015</w:t>
      </w:r>
    </w:p>
    <w:p>
      <w:r>
        <w:t>IT: ZH_OBERGERICHT VO150029 del 2 marzo 2015</w:t>
      </w:r>
    </w:p>
    <w:p>
      <w:pPr>
        <w:pStyle w:val="Heading2"/>
      </w:pPr>
      <w:r>
        <w:t>Erwägungen</w:t>
      </w:r>
    </w:p>
    <w:p>
      <w:r>
        <w:rPr>
          <w:b/>
        </w:rPr>
        <w:t>E. 1</w:t>
      </w:r>
    </w:p>
    <w:p>
      <w:r>
        <w:t>Ausgangslage</w:t>
      </w:r>
    </w:p>
    <w:p>
      <w:r>
        <w:rPr>
          <w:b/>
        </w:rPr>
        <w:t>E. 1.1</w:t>
      </w:r>
    </w:p>
    <w:p>
      <w:r>
        <w:t>A._____ (nachfolgend: Gesuchsteller) reichte beim Friedensrichteramt Dü- bendorf ein Schlichtungsgesuch ein betreffend eine Klage gegen seine Tochter B._____ auf Abänderung des Unterhaltsbeitrages (act. 2/2). Die Schlichtungsver- handlung fand am 16. Dezember 2014 statt, wobei zwischen den Parteien keine Einigung erzielt werden konnte. Dem Gesuchsteller wurde die Klagebewilligung ausgestellt. Die Kosten des Schlichtungsverfahren wurden auf Fr. 65.- festgesetzt und dem Gesuchsteller auferlegt (act. 2/4).</w:t>
      </w:r>
    </w:p>
    <w:p>
      <w:r>
        <w:rPr>
          <w:b/>
        </w:rPr>
        <w:t>E. 1.2</w:t>
      </w:r>
    </w:p>
    <w:p>
      <w:r>
        <w:t>Mit Eingabe vom 6. Februar 2015 (Datum Poststempel: 12. Februar 2015) ersuchte der Gesuchsteller um (rückwirkende) Gewährung der unentgeltlichen Rechtspflege für das Schlichtungsverfahren vor dem Friedensrichteramt Düben- dorf (act. 1).</w:t>
      </w:r>
    </w:p>
    <w:p>
      <w:r>
        <w:rPr>
          <w:b/>
        </w:rPr>
        <w:t>E. 1.3</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 Für ein gerichtliches Verfahren ist ein Gesuch um Gewährung der unentgeltlichen Rechtspflege und um Bestellung eines unentgelt- lichen Rechtsbeistandes direkt beim zuständigen Bezirksgericht einzureichen. Entsprechend ist der Gesuchsteller vorgegangen, hat er doch in seiner Klage-</w:t>
      </w:r>
    </w:p>
    <w:p>
      <w:r>
        <w:t>- 3 - schrift an das Bezirksgericht Uster vom 6. Februar 2014 [recte: 2015] ein Gesuch um Gewährung der unentgeltlichen Rechtspflege und Rechtsverbeiständung ge- stellt (act. 2 S. 2).</w:t>
      </w:r>
    </w:p>
    <w:p>
      <w:r>
        <w:rPr>
          <w:b/>
        </w:rPr>
        <w:t>E. 2.2</w:t>
      </w:r>
    </w:p>
    <w:p>
      <w:r>
        <w:t>Die unentgeltliche Rechtspflege entfaltet ihre Wirkungen grundsätzlich erst ab dem Zeitpunkt der Gesuchseinreichung und vermag insbesondere nicht von Vorschüssen oder Kosten, welche im Zeitpunkt des Gesuches bereits geleistet wurden, zu befreien. Solche Leistungen werden nicht zurückerstattet (Huber, in: Brunner/Gasser/Schwander [Hrsg.], DIKE-Kommentar Schweizerische Zivilpro- zessordnung, Zürich/St. Gallen 2011, N 24 zu Art. 118 mit Hinweisen). Das Frie- densrichteramt Dübendorf hat die Kosten des Schlichtungsverfahrens von Fr. 65.- dem Gesuchsteller auferlegt (act. 2/4 S. 2). Gemäss Mitteilung des Friedensrich- teramtes Dübendorf wurde dieser Betrag durch den Gesuchsteller am 29. Dezember 2014 bezahlt (act. 3). Damit werden im Zusammenhang mit dem Schlichtungsverfahren vor dem Friedensrichteramt Dübendorf keine weiteren Kosten auf den Gesuchsteller zukommen, weshalb kein Interesse an der (rück- wirkenden) Gewährung der unentgeltlichen Rechtspflege für das Schlichtungsver- fahren besteht. Auf das vorliegende Gesuch ist deshalb nicht einzutreten.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t>- 4 -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