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VO140174 vom 8. Januar 2015</w:t>
      </w:r>
    </w:p>
    <w:p>
      <w:r>
        <w:t>ZH Obergericht, 2015-01-08, DE</w:t>
      </w:r>
    </w:p>
    <w:p>
      <w:r>
        <w:rPr>
          <w:b/>
        </w:rPr>
        <w:t xml:space="preserve">Quelle: </w:t>
      </w:r>
      <w:r>
        <w:t>https://mcp.opencaselaw.ch/entscheid/zh_obergericht_VO140174</w:t>
      </w:r>
    </w:p>
    <w:p>
      <w:r>
        <w:t>FR: ZH_OBERGERICHT VO140174 du 8 janvier 2015</w:t>
      </w:r>
    </w:p>
    <w:p>
      <w:r>
        <w:t>IT: ZH_OBERGERICHT VO140174 del 8 gennaio 2015</w:t>
      </w:r>
    </w:p>
    <w:p>
      <w:pPr>
        <w:pStyle w:val="Heading2"/>
      </w:pPr>
      <w:r>
        <w:t>Erwägungen</w:t>
      </w:r>
    </w:p>
    <w:p>
      <w:r>
        <w:rPr>
          <w:b/>
        </w:rPr>
        <w:t>E. 1</w:t>
      </w:r>
    </w:p>
    <w:p>
      <w:r>
        <w:t>Ausgangslage</w:t>
      </w:r>
    </w:p>
    <w:p>
      <w:r>
        <w:rPr>
          <w:b/>
        </w:rPr>
        <w:t>E. 1.1</w:t>
      </w:r>
    </w:p>
    <w:p>
      <w:r>
        <w:t>Mit Eingabe vom 29. Dezember 2014 liess A._____ (nachfolgend: Gesuch- stellerin) durch ihre Rechtsvertreterin beim Präsidenten des Obergerichts des Kantons Zürich ein Gesuch um unentgeltliche Rechtspflege und unent- geltliche Rechtsverbeiständung für ein beim Friedensrichteramt B._____ hängiges Schlichtungsverfahren stellen (act. 1). Das Schlichtungsverfahren betrifft eine Klage der Stiftung C._____ (…) gegen die Gesuchstellerin auf Eigentumsherausgabe nach Art. 641 Abs. 2 ZGB (act. 1, act. 4/2).</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Die Gesuchstellerin lässt die Gewährung der unentgeltlichen Rechtspflege beantragen, mithin also die Befreiung von Kosten für das Schlichtungsver- fahren (act. 1). Im Verfahren vor dem Friedensrichteramt B._____ ist die Gesuchstellerin in der Rolle der beklagten Partei (act. 4/2). Die Kosten des Schlichtungsverfahrens werden grundsätzlich der klagenden Partei auferlegt (Art. 207 ZPO), weshalb die beklagte Gesuchstellerin für das betreffende Verfahren bezüglich der Verfahrenskosten kein Kostenrisiko zu tragen hat.</w:t>
      </w:r>
    </w:p>
    <w:p>
      <w:r>
        <w:t>- 3 - Damit besteht auch kein Interesse um Gewährung der unentgeltlichen Rechtspflege für das Schlichtungsverfahren. Auf das Gesuch bezüglich Ge- währung der unentgeltlichen Rechtspflege im Sinne von Art. 118 Abs. 1 lit. b ZPO ist daher nicht einzutreten.</w:t>
      </w:r>
    </w:p>
    <w:p>
      <w:r>
        <w:rPr>
          <w:b/>
        </w:rPr>
        <w:t>E. 2.3</w:t>
      </w:r>
    </w:p>
    <w:p>
      <w:r>
        <w:t>Zu prüfen ist jedoch, ob der Gesuchstellerin eine unentgeltliche Rechtsbei- ständin in der Person von Rechtsanwältin lic. iur. X._____ zu bestellen ist. Eine Person hat Anspruch auf die Bestellung einer unentgeltlichen Rechts- verbeiständung, wenn sie nicht über die erforderlichen Mittel verfügt (sog. "Mittellosigkeit" oder "Bedürftigkeit"), ihr Rechtsbegehren nicht aussichtslos erscheint (Art. 117 ZPO) und die gerichtliche Bestellung zur Wahrung der Rechte der gesuchstellenden Person notwendig ist (Art. 118 Abs. 1 lit. c ZPO).</w:t>
      </w:r>
    </w:p>
    <w:p>
      <w:r>
        <w:rPr>
          <w:b/>
        </w:rPr>
        <w:t>E. 2.4</w:t>
      </w:r>
    </w:p>
    <w:p>
      <w:r>
        <w:t>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Sind ausreichend liquide Mittel wie bspw. Bankkonten oder Wertpapiere vorhanden, sind diese zur Bezahlung des Prozesses zu verwenden, es sei denn, sie werden mangels ausreichenden Einkommens für den laufenden Lebensunterhalt benötigt (BSK ZPO-Rüegg, Art. 117 N 15). Als Lebensauf- wandkosten sind grundsätzlich zu berücksichtigen der Grundbetrag für Nah- rung etc.,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2013, Art. 117</w:t>
      </w:r>
    </w:p>
    <w:p>
      <w:r>
        <w:t>- 4 - N 9). Massgebend sind die wirtschaftlichen Verhältnisse im Zeitpunkt der Gesuchstellung (Emmel, a.a.O., Art. 117 N 4).</w:t>
      </w:r>
    </w:p>
    <w:p>
      <w:r>
        <w:rPr>
          <w:b/>
        </w:rPr>
        <w:t>E. 2.5</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2.6</w:t>
      </w:r>
    </w:p>
    <w:p>
      <w:r>
        <w:t>Die Gesuchstellerin lässt ausführen, sie sei zurzeit aufgrund einer Krebsope- ration im Frühjahr 2014 arbeitsunfähig und generiere kein Erwerbseinkom- men. Der Ehemann sei im Eheschutzverfahren mit Urteil vom 16. Dezember 2014 zu monatlichen Unterhaltszahlungen von Fr. 750.- verpflichtet worden, das Urteil sei jedoch noch nicht rechtskräftig. Das Sozialamt der Stadt B._____ unterstütze sie sodann mit einem Betrag von Fr. 1'800.- pro Monat. Zudem hätten ihr die Eltern Geld geliehen (act. 1 Rz 6 f.). Die Sozialleistun- gen im Umfang von Fr. 1'509.- pro Monat belegt die Gesuchstellerin mittels Kontoauszügen des Sozialzentrums … (act. 4/17/1-3), die Unterhaltsver- pflichtung des Ehegatten mittels Urteils des Bezirksgerichts Zürich vom</w:t>
      </w:r>
    </w:p>
    <w:p>
      <w:r>
        <w:rPr>
          <w:b/>
        </w:rPr>
        <w:t>E. 2.7</w:t>
      </w:r>
    </w:p>
    <w:p>
      <w:r>
        <w:t>Für die Beurteilung der fehlenden Aussichtslosigkeit als zweite Vorausset- zung der Gewährung der unentgeltlichen Rechtspflege ist eine gewisse Pro- zessprognose notwendig, wobei auf den Zeitpunkt der Gesuchseinreichung</w:t>
      </w:r>
    </w:p>
    <w:p>
      <w:r>
        <w:t>- 6 -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 Die Aussichtslosigkeit ist unabhängig von der Parteirolle für eine klagende wie für eine beklagte Partei grundsätzlich nach den gleichen Kriterien zu beurteilen (BSK ZPO-Rüegg, Art. 117 N 18). Demnach ist auch für die Beurteilung der fehlenden Aussichtslosigkeit auf Seiten der beklagten Partei eine gewisse Prozessprognose vonnöten. Die beklagte Partei hat darzutun, weshalb sie der Ansicht ist, sich zu Recht ge- gen die sie gerichteten Ansprüche zu wehren.</w:t>
      </w:r>
    </w:p>
    <w:p>
      <w:r>
        <w:rPr>
          <w:b/>
        </w:rPr>
        <w:t>E. 2.8</w:t>
      </w:r>
    </w:p>
    <w:p>
      <w:r>
        <w:t>Die Gesuchstellerin lässt zum Begehren in der Hauptsache ausführen, sie habe nach dem Auszug ihres Ehemannes keine Kündigung erhalten. Man habe aber Druck auf sie ausgeübt, die Wohnung unverzüglich zu verlassen. Die Kündigung sei ihr erst Mitte November 2014 zugestellt worden. Es gebe - insbesondere mit Blick auf das Zusammenspiel der verschiedenen Verfah- ren (Eheschutzverfahren, vorliegendes Schlichtungsverfahren) - gute Argu- mente dafür, dass sich die Parteien über den Auszugstermin einigen könn- ten (act. 1 Rz 12 f.). Gemäss der bundesgerichtlichen Rechtsprechung handelt es sich bei einem Hauswartvertrag um einen gemischten Vertrag, welcher mietvertragliche und arbeitsvertragliche Elemente enthält und welcher für die Hauswartleistungen in aller Regel dem Arbeitsvertragsrecht und für die Überlassung der Haus- wartwohnung grundsätzlich dem Mietrecht untersteht. Mit Blick auf die Kün- digung kommen die Regeln desjenigen Vertrages zur Anwendung, der den überwiegenden Teil der Leistung ausmacht. Das auf die Kündigung einer Hauswartdienstwohnung anwendbare Recht richtet sich demnach nicht nach den mietrechtlichen Bestimmungen, sondern nach jenen des Arbeitsver- tragsrechts, wenn der Lohn den Mietzins übersteigt (Entscheid des Bundes- gerichts 4C.160/2005 vom 12. August 2005 E. 3, publiziert in mp 1/2006</w:t>
      </w:r>
    </w:p>
    <w:p>
      <w:r>
        <w:t>- 7 - S. 24; Entscheid des Bundesgerichts 4A_102/2013 vom 17. Oktober 2013 E. 2.2, publiziert in mp 1/14 S. 32 ff.; mp 4/2010 S. 246). Dies ist zwar vor- liegend der Fall (act. 4/1/1). Dennoch erscheint es im jetzigen Zeitpunkt nicht gänzlich ausgeschlossen, dass die Gesuchstellerin die Wohnung nicht un- verzüglich räumen muss, sondern eine "Schonfrist" zugesprochen erhält, zumal selbst die Klägerin in der Hauptsache gegenüber der Gesuchstellerin am 18. November 2014 eine Kündigung auf den 31. März 2015 aussprach (act. 4/19). Damit erweist sich der Standpunkt der Gesuchstellerin aus heu- tiger Perspektive nicht von vornherein als aussichtslos.</w:t>
      </w:r>
    </w:p>
    <w:p>
      <w:r>
        <w:rPr>
          <w:b/>
        </w:rPr>
        <w:t>E. 2.9</w:t>
      </w:r>
    </w:p>
    <w:p>
      <w:r>
        <w:t>Damit die Bestellung einer Rechtsverbeiständung im Schlichtungsverfahren schliesslich als notwendig erscheint, bedarf es ganz besonderer Umstände. Eine Partei hat Anspruch auf die gerichtliche Bestellung eines Rechtsbei- standes, wenn ihre Interessen in schwerwiegender Weise betroffen sind und der Fall in tatsächlicher und rechtlicher Hinsicht Schwierigkeiten bietet, die den Beizug eines Rechtsvertreters erforderlich machen (Emmel, a.a.O., Art. 118 N 5). Nebst der Komplexität der Rechtsfragen und der Unübersicht- lichkeit des Sachverhaltes sind auch in der Person des Betroffenen liegende Gründe zu berücksichtigen, so das Alter, die soziale Situation, Sprachkennt- nisse sowie allgemein die Fähigkeit, sich im Verfahren zurecht zu finden (Entscheid des Bundesgerichts 1C_339/2008 vom 24. September 2008 E. 2.2.).</w:t>
      </w:r>
    </w:p>
    <w:p>
      <w:r>
        <w:rPr>
          <w:b/>
        </w:rPr>
        <w:t>E. 2.10</w:t>
      </w:r>
    </w:p>
    <w:p>
      <w:r>
        <w:t>Das Erfordernis der Notwendigkeit einer unentgeltlichen Rechtsverbeistän- dung ist vorliegend zu bejahen. Aufgrund der eingereichten Unterlagen und des geschilderten Sachverhalts ist davon auszugehen, dass im Schlich- tungsverfahren durchaus anspruchsvolle Abklärungen vorzunehmen sind. Insbesondere die Fragen der Qualifikation des Vertrages und eines allfälli- gen temporären Anspruchs der Gesuchstellerin auf Verbleib in der ehemali- gen Dienstwohnung des von ihr getrennt lebenden Ehemannes ist von ge- wisser Komplexität. Die sachliche Notwendigkeit der unentgeltlichen Rechtsverbeiständung im Sinne von Art. 118 Abs. 1 lit. c ZPO ist damit zu bejahen.</w:t>
      </w:r>
    </w:p>
    <w:p>
      <w:r>
        <w:t>- 8 -</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Stadt B._____. Zu beachten ist indes, dass die Kosten des Schlichtungsverfahrens gemäss Art. 207 Abs. 2 ZPO bei der Einreichung der Klage zur Hauptsache geschlagen wer- den und das erkennende Gericht somit in der Folge über diese zusammen mit den übrigen Prozesskosten gemäss Art. 104 ff. ZPO zu entscheiden hat. Die Kostenauflage an die Gemeinde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