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VO140145 vom 22. Oktober 2014</w:t>
      </w:r>
    </w:p>
    <w:p>
      <w:r>
        <w:t>ZH Obergericht, 2014-10-22, DE</w:t>
      </w:r>
    </w:p>
    <w:p>
      <w:r>
        <w:rPr>
          <w:b/>
        </w:rPr>
        <w:t xml:space="preserve">Quelle: </w:t>
      </w:r>
      <w:r>
        <w:t>https://mcp.opencaselaw.ch/entscheid/zh_obergericht_VO140145</w:t>
      </w:r>
    </w:p>
    <w:p>
      <w:r>
        <w:t>FR: ZH_OBERGERICHT VO140145 du 22 octobre 2014</w:t>
      </w:r>
    </w:p>
    <w:p>
      <w:r>
        <w:t>IT: ZH_OBERGERICHT VO140145 del 22 ottobre 2014</w:t>
      </w:r>
    </w:p>
    <w:p>
      <w:pPr>
        <w:pStyle w:val="Heading2"/>
      </w:pPr>
      <w:r>
        <w:t>Erwägungen</w:t>
      </w:r>
    </w:p>
    <w:p>
      <w:r>
        <w:rPr>
          <w:b/>
        </w:rPr>
        <w:t>E. 1</w:t>
      </w:r>
    </w:p>
    <w:p>
      <w:r>
        <w:t>Ausgangslage</w:t>
      </w:r>
    </w:p>
    <w:p>
      <w:r>
        <w:rPr>
          <w:b/>
        </w:rPr>
        <w:t>E. 1.1</w:t>
      </w:r>
    </w:p>
    <w:p>
      <w:r>
        <w:t>Mit Eingabe vom 20. Oktober 2014 ersuchte A._____ (nachfolgend: Ge- suchsteller) beim Präsidenten des Obergerichts des Kantons Zürich um Ge- währung der unentgeltlichen Rechtspflege für ein beim Friedensrichteramt der Stadt Zürich, Kreise …, durchgeführtes Schlichtungsverfahren (act. 1, act. 2/4). Das Schlichtungsverfahren betraf eine Klage des Gesuchstellers gegen die Baugenossenschaft B._____ betreffend Aufhebung von Be- schlüssen und Wahlen der Generalversammlung vom 15. Mai 2014 etc.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Zu seinen finanziellen Verhältnissen führt der Gesuchsteller aus, er sei der- zeit "chronisch etwas knapp bei Kasse" und benötige daher öffentliche Un- terstützung, und verweist auf ein ins Recht gereichtes Bestätigungsschrei- ben des Sozialzentrums C._____ der Stadt Zürich (act. 1 S. 2). Aus diesem</w:t>
      </w:r>
    </w:p>
    <w:p>
      <w:r>
        <w:t>- 4 - geht indes einzig hervor, dass der Gesuchsteller vom 1. Januar 2013 bis zum 31. Dezember 2013 für die Lebenshaltungskosten vollumfänglich unter- stützt wurde (act. 2/3). Ein Beleg, woraus sich seine aktuelle Bedürftigkeit ergibt, ist hingegen nicht aktenkundig. Ebenso wenig dokumentiert der Ge- suchsteller seine finanziellen Verhältnisse mittels anderweitigen Belegen wie der Steuererklärung, aktuellen Kontoauszügen, allfälligen Lohnabrechnun- gen sowie Unterlagen zu seinen notwendigen Lebenshaltungskosten. Es ist dem Obergerichtspräsidenten unter diesen Umständen nicht möglich, die fi- nanziellen Verhältnisse des Gesuchstellers abschliessend zu beurteilen, zumal nicht ausgeschlossen werden kann, dass er in der Zwischenzeit über ein geregeltes Einkommen aus Erwerbstätigkeit verfügt, welches er zur Be- gleichung der Kosten des Schlichtungsverfahrens heranziehen könnte. Eine Fristansetzung zur Nachreichung der massgebenden Belege drängt sich so- dann nicht auf. Zwar hat der Gesuchsteller keine anwaltliche Vertretung, als promovierter Jurist (act. 2/5 Rubrum) ist er hingegen kein unbeholfener Rechtssuchender im Sinne der kantonalen bzw. bundesgerichtlichen Recht- sprechung (vgl. hierzu Urteil der I. Zivilkammer des Obergerichts des Kan- tons Zürich vom 17. Juni 2014, Verfahren RU140014-O, E. 5.5 und Urteil der I. Zivilkammer des Obergerichts des Kantons Zürich vom 25. September 2013, Verfahren RU120030-O, E. 5b; Urteil des Bundesgerichts 5A_822/2009 vom 29. März 2010, E. 3.2; Urteil des Bundesgerichts 4A_114/2013 vom 20. Juni 2013, E. 4.3.1 und 4.3.2, m.w.H.). Damit ist das Gesuch um Gewährung der unentgeltlichen Rechtspflege für das Schlich- tungsverfahren infolge Verletzung der Mitwirkungspflicht bereits aus diesem Grund abzuweisen.</w:t>
      </w:r>
    </w:p>
    <w:p>
      <w:r>
        <w:rPr>
          <w:b/>
        </w:rPr>
        <w:t>E. 2.6</w:t>
      </w:r>
    </w:p>
    <w:p>
      <w:r>
        <w:t>Gleiches gilt mit Blick auf das zweite Kriterium der fehlenden Aussichtslosig- keit. Für deren Beurteilung ist eine gewisse Prozessprognose notwendig, wobei auf den Zeitpunkt der Gesuchseinreichung abzustellen ist. Als aus- sichtslos sind dabei nach der bundesgerichtlichen Rechtsprechung Pro- zessbegehren anzusehen, bei denen die Gewinnaussichten beträchtlich ge- ringer sind als die Verlustgefahren und die deshalb kaum als ernsthaft be- zeichnet werden können (vgl. z.B. BGE 69 I 160). Die fehlende Aussichtslo-</w:t>
      </w:r>
    </w:p>
    <w:p>
      <w:r>
        <w:t>- 5 - sigkeit ist glaubhaft zu machen (Botschaft ZPO, S. 7303). Dabei sind die Rechtsbegehren und der massgebende Sachverhalt in geraffter Form anzu- geben. Zudem hat sich die gesuchstellende Partei über ihre Beweismittel hinsichtlich der Anspruchsvoraussetzungen von Art. 117 ZPO zu äussern, wobei sie im Hinblick auf ihre Mitwirkungspflicht schon mit dem Gesuch die relevanten Urkunden einzureichen hat (BSK ZPO-Rüegg, Art. 119 N 1).</w:t>
      </w:r>
    </w:p>
    <w:p>
      <w:r>
        <w:rPr>
          <w:b/>
        </w:rPr>
        <w:t>E. 2.7</w:t>
      </w:r>
    </w:p>
    <w:p>
      <w:r>
        <w:t>Zum Begehren in der Hauptsache kann dem Gesuch einzig entnommen werden, dass sich die Klage des Gesuchstellers gegen Beschlüsse und Wahlen, welche an der Generalversammlung der Beklagten in der Hauptsa- che vom 15. Mai 2014 getroffen wurden, richtet (act. 1). Damit zusammen- hängend erhebt der Gesuchsteller ein Wiederherstellungsgesuch, eine Fest- stellungsklage, ein Protokollberichtigungsbegehren sowie eine Forderungs- klage (act. 1). Aus der Verfügung des Bezirksgerichts Zürich vom 9. Oktober 2014 ergeben sich sodann die konkreten Rechtsbegehren (act. 2/5). Eine über diese Begehren hinausgehende Begründung des Gesuchstellers, wes- halb er seiner Meinung nach mit den Begehren durchzudringen vermöge, fehlt indes ebenso wie allfällige massgebliche Belege wie bspw. das Proto- koll der besagten Generalversammlung. Eine summarische Überprüfung, ob die gegenüber der Baugenossenschaft B._____ erhobenen Vorwürfe von Beginn weg aussichtslos seien oder nicht, ist unter diesen Umständen nicht möglich. Mangels ausreichender glaubhafter Darlegung des Begehrens in der Hauptsache kann nicht davon ausgegangen werden, ein Obsiegen des Gesuchstellers erscheine beträchtlich wahrscheinlicher als ein Unterliegen. Eine Fristansetzung zur Nachreichung der massgebenden Belege drängt sich auch hier nicht auf (vgl. dazu E. 2.5). Das Gesuch um unentgeltliche Rechtspflege ist daher auch infolge Verletzung der Mitwirkungspflicht bei der Darlegung der fehlenden Aussichtslosigkeit abzuweisen.</w:t>
      </w:r>
    </w:p>
    <w:p>
      <w:r>
        <w:rPr>
          <w:b/>
        </w:rPr>
        <w:t>E. 3</w:t>
      </w:r>
    </w:p>
    <w:p>
      <w:r>
        <w:t>Kosten und Rechtsmittel</w:t>
      </w:r>
    </w:p>
    <w:p>
      <w:r>
        <w:rPr>
          <w:b/>
        </w:rPr>
        <w:t>E. 3.1</w:t>
      </w:r>
    </w:p>
    <w:p>
      <w:r>
        <w:t>Gemäss Art. 119 Abs. 6 ZPO ist das Verfahren um unentgeltliche Rechts- pflege kostenlos.</w:t>
      </w:r>
    </w:p>
    <w:p>
      <w:r>
        <w:t>- 6 -</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