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VO140132 vom 1. Oktober 2014</w:t>
      </w:r>
    </w:p>
    <w:p>
      <w:r>
        <w:t>ZH Obergericht, 2014-10-01, DE</w:t>
      </w:r>
    </w:p>
    <w:p>
      <w:r>
        <w:rPr>
          <w:b/>
        </w:rPr>
        <w:t xml:space="preserve">Quelle: </w:t>
      </w:r>
      <w:r>
        <w:t>https://mcp.opencaselaw.ch/entscheid/zh_obergericht_VO140132</w:t>
      </w:r>
    </w:p>
    <w:p>
      <w:r>
        <w:t>FR: ZH_OBERGERICHT VO140132 du 1 octobre 2014</w:t>
      </w:r>
    </w:p>
    <w:p>
      <w:r>
        <w:t>IT: ZH_OBERGERICHT VO140132 del 1 ottobre 2014</w:t>
      </w:r>
    </w:p>
    <w:p>
      <w:pPr>
        <w:pStyle w:val="Heading2"/>
      </w:pPr>
      <w:r>
        <w:t>Erwägungen</w:t>
      </w:r>
    </w:p>
    <w:p>
      <w:r>
        <w:rPr>
          <w:b/>
        </w:rPr>
        <w:t>E. 1</w:t>
      </w:r>
    </w:p>
    <w:p>
      <w:r>
        <w:t>Ausgangslage</w:t>
      </w:r>
    </w:p>
    <w:p>
      <w:r>
        <w:rPr>
          <w:b/>
        </w:rPr>
        <w:t>E. 1.1</w:t>
      </w:r>
    </w:p>
    <w:p>
      <w:r>
        <w:t>A._____ (nachfolgend: Gesuchstellerin) hat beim Friedensrichteramt der Stadt Zürich Kreise ... gegen ihren Vater B._____ eine Klage anhängig gemacht betreffend Mündigenunterhalt (vgl. act. 1 S. 2 und act. 4/1).</w:t>
      </w:r>
    </w:p>
    <w:p>
      <w:r>
        <w:rPr>
          <w:b/>
        </w:rPr>
        <w:t>E. 1.2</w:t>
      </w:r>
    </w:p>
    <w:p>
      <w:r>
        <w:t>Mit Eingabe vom 23. September 2014 liess die Gesuchstellerin durch ihre Rechtsvertreterin beim Präsidenten des Obergerichts des Kantons Zürich folgen- des Gesuch stellen (act. 1 S. 2): "Der Gesuchstellerin sei für das Schlichtungsverfahren betreffend Mündigenunterhalt (inkl. UP-/URV-Gesuch) die unentgeltliche Prozess- führung zu bewilligen und ihr sei in der Person der Unterzeichnenden eine unentgeltliche Rechtsbeiständin zu bestellen."</w:t>
      </w:r>
    </w:p>
    <w:p>
      <w:r>
        <w:rPr>
          <w:b/>
        </w:rPr>
        <w:t>E. 1.3</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Bei der Beurteilung von Gesuchen um unentgeltliche Rechtspflege für das Schlichtungsverfahren sind sehr strenge Massstäbe anzulegen. Einerseits sind die in einem Schlichtungsverfahren entstehenden Kosten – anders als vor einer</w:t>
      </w:r>
    </w:p>
    <w:p>
      <w:r>
        <w:t>- 3 - Gerichtsinstanz – sehr beschränkt und können deshalb bereits bei relativ wenig Vermögen oder einem geringen Überschuss des Einkommens über den zivilpro- zessualen Notbedarf bestritten werden. Andererseits braucht es ganz besondere Umstände, damit die Bestellung eines Rechtsbeistandes im Schlichtungsverfah- ren gemäss Art. 118 Abs. 1 lit. c ZPO als notwendig erscheint.</w:t>
      </w:r>
    </w:p>
    <w:p>
      <w:r>
        <w:rPr>
          <w:b/>
        </w:rPr>
        <w:t>E. 2.3</w:t>
      </w:r>
    </w:p>
    <w:p>
      <w:r>
        <w:t>Gemäss Art. 117 ZPO hat eine Person Anspruch auf unentgeltliche Rechtspflege, wenn sie nicht über die erforderlichen Mittel verfügt (sog. "Mittello- sigkeit" oder "Bedürftigkeit") und ihr Rechtsbegehren nicht aussichtslos erscheint. Zur Gewährung eines unentgeltlichen Rechtsbeistandes ist zusätzlich erforderlich, dass ein solcher zur Wahrung der Rechte notwendig ist (Art. 118 Abs. 1 lit. c ers- ter Satz).</w:t>
      </w:r>
    </w:p>
    <w:p>
      <w:r>
        <w:rPr>
          <w:b/>
        </w:rPr>
        <w:t>E. 2.4</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Sutter-Somm/Hasenböhler/Leuenberger [Hrsg.], Kommentar zur Schweizerischen Zivilprozessordnung, 2. Auflage, Zü- rich/Basel/Genf 2013, N 7 zu Art. 117 ZPO). Vom Vermögen wird jedoch derjeni- ge Betrag, der mangels ausreichenden Einkommens für den laufenden Lebensun- terhalt eingesetzt werden muss, nicht berücksichtigt (Urteil des Bundesgerichts 9C_874/2008). Als Lebensaufwandkosten sind grundsätzlich zu berücksichtigen der Grundbetrag, rechtlich geschuldete Unterhaltsbeiträge, Wohnkosten, obligato- rische Versicherungen, Transportkosten zum Arbeitsplatz, Steuern sowie Ver- pflichtungen gegenüber Dritten, wenn sie tatsächlich erfüllt werden (Emmel, a.a.O., N 9 zu Art. 117 ZPO). Massgebend sind die wirtschaftlichen Verhältnisse im Zeitpunkt der Gesuchstellung (Emmel, a.a.O., N 4 zu Art. 117 ZPO).</w:t>
      </w:r>
    </w:p>
    <w:p>
      <w:r>
        <w:rPr>
          <w:b/>
        </w:rPr>
        <w:t>E. 2.5</w:t>
      </w:r>
    </w:p>
    <w:p>
      <w:r>
        <w:t>Dem Anspruch auf unentgeltliche Rechtspflege gehen allfällige gesetzliche Unterhaltspflichten wie bspw. die Unterhaltspflicht der Eltern für ihre Kinder ge-</w:t>
      </w:r>
    </w:p>
    <w:p>
      <w:r>
        <w:t>- 4 - mäss Art. 276 ff. ZGB vor (vgl. BGE 127 I 202), weshalb vorliegend insbesondere zu prüfen ist, ob die Gesuchstellerin nicht auf der Grundlage solcher Verpflichtun- gen die nötigen finanziellen Mittel erhältlich machen kann. Konkret sind deshalb die finanziellen Verhältnisse der Mutter der Gesuchstellerin in die Beurteilung ih- rer Mittellosigkeit einzubeziehen.</w:t>
      </w:r>
    </w:p>
    <w:p>
      <w:r>
        <w:rPr>
          <w:b/>
        </w:rPr>
        <w:t>E. 2.6</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2.7</w:t>
      </w:r>
    </w:p>
    <w:p>
      <w:r>
        <w:t>Die Gesuchstellerin liess zu ihren finanziellen Verhältnissen ausführen, sie sei noch in der Lehre als Coiffeuse und verdiene netto Fr. 478.50 pro Monat. Von ihrem Vater erhalte sie keine Unterhaltsbeiträge; dieser überweise lediglich die Kinderzulagen von monatlich Fr. 250.- und habe bislang die Krankenkassenprä- mien bezahlt. Die Gesuchstellerin wohne bei ihrer Mutter und müsse sich mit Fr. 160.- pro Monat an den Miet- und Haushaltskosten beteiligen. Der Bedarf der Gesuchstellerin betrage Fr. 1'394.75 (Grundbetrag Fr. 1'100.-, Miet- und Haus- haltskosten Fr. 160.-, Handy Fr. 75.75, ZVV Fr. 59.-) und sie verfüge über kein Vermögen (act. 1 S. 3 f.). Als Belege wurden mehrere Lohnabrechnungen (act. 4/2), ein Einzahlungsschein der Sunrise Communications AG (act. 4/3), die Quittung für ein ZVV-Monatsabonnement (act. 4/4) sowie mehrere Kontoauszüge (act. 4/5-7) eingereicht. Die Gesuchstellerin hat es jedoch unterlassen, zu den fi- nanziellen Verhältnissen ihrer Mutter Ausführungen zu machen und die dazuge- hörigen aktuellen Belege ins Recht zu reichen</w:t>
      </w:r>
    </w:p>
    <w:p>
      <w:r>
        <w:rPr>
          <w:b/>
        </w:rPr>
        <w:t>E. 2.8</w:t>
      </w:r>
    </w:p>
    <w:p>
      <w:r>
        <w:t>Es ist dem Obergerichtspräsidenten unter diesen Umständen nicht mög- lich, die finanziellen Verhältnisse der Gesuchstellerin und ihrer Mutter hinreichend zu beurteilen. Die Gesuchstellerin ist damit ihren Mitwirkungspflichten nicht nach- gekommen. Eine Fristansetzung zur Konkretisierung bzw. zur Einreichung weite- rer Unterlagen drängt sich aufgrund der rechtskundigen Vertretung der Gesuch-</w:t>
      </w:r>
    </w:p>
    <w:p>
      <w:r>
        <w:t>- 5 - stellerin nicht auf (vgl. hierzu Urteil RU140014-O vom 17. Juni 2014, Erw. 5.5. und 5.6.; Urteil RU120030-O vom 25. September 2013, Erw. 5b; Urteil des Bundesge- richts 4A_114/2013 vom 20. Juni 2013 E. 4.3.1 und 4.3.2, je m.w.H.). Damit ist das Gesuch um Gewährung der unentgeltlichen Rechtspflege und um Bestellung einer unentgeltlichen Rechtsbeiständin für das Schlichtungsverfahren abzuwei- sen. Auf eine Prüfung der fehlenden Aussichtslosigkeit des Begehrens in der Hauptsache und der Notwendigkeit einer Rechtsbeiständin kann deshalb verzich- tet werden.</w:t>
      </w:r>
    </w:p>
    <w:p>
      <w:r>
        <w:rPr>
          <w:b/>
        </w:rPr>
        <w:t>E. 2.9</w:t>
      </w:r>
    </w:p>
    <w:p>
      <w:r>
        <w:t>Der Gesuchstellerin ist es unbenommen, bei einem allfälligen Verfahren vor dem zuständigen Gericht erneut um unentgeltliche Rechtspflege und Rechts- verbeiständung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