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VO140130 vom 16. September 2014</w:t>
      </w:r>
    </w:p>
    <w:p>
      <w:r>
        <w:t>ZH Obergericht, 2014-09-16, DE</w:t>
      </w:r>
    </w:p>
    <w:p>
      <w:r>
        <w:rPr>
          <w:b/>
        </w:rPr>
        <w:t xml:space="preserve">Quelle: </w:t>
      </w:r>
      <w:r>
        <w:t>https://mcp.opencaselaw.ch/entscheid/zh_obergericht_VO140130</w:t>
      </w:r>
    </w:p>
    <w:p>
      <w:r>
        <w:t>FR: ZH_OBERGERICHT VO140130 du 16 septembre 2014</w:t>
      </w:r>
    </w:p>
    <w:p>
      <w:r>
        <w:t>IT: ZH_OBERGERICHT VO140130 del 16 settembre 2014</w:t>
      </w:r>
    </w:p>
    <w:p>
      <w:pPr>
        <w:pStyle w:val="Heading2"/>
      </w:pPr>
      <w:r>
        <w:t>Erwägungen</w:t>
      </w:r>
    </w:p>
    <w:p>
      <w:r>
        <w:rPr>
          <w:b/>
        </w:rPr>
        <w:t>E. 1</w:t>
      </w:r>
    </w:p>
    <w:p>
      <w:r>
        <w:t>Ausgangslage</w:t>
      </w:r>
    </w:p>
    <w:p>
      <w:r>
        <w:rPr>
          <w:b/>
        </w:rPr>
        <w:t>E. 1.1</w:t>
      </w:r>
    </w:p>
    <w:p>
      <w:r>
        <w:t>Mit Eingabe vom 10. September 2014 liess A._____ (nachfolgend: Ge- suchsteller) durch seinen Rechtsvertreter beim Obergericht des Kantons Zü- rich ein Gesuch um unentgeltliche Rechtspflege und Bestellung einer unent- geltlichen Rechtsverbeiständung im Sinne von Art. 117 ZPO stellen. Das Gesuch betrifft eine beim Friedensrichteramt Buchs anhängig gemachte Klage betreffend Forderung gegen B._____ (act. 1 und act. 4/3).</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namentlich zu berücksichtigen der Grundbe- trag, rechtlich geschuldete Unterhaltsbeiträge, Wohnkosten, obligatorische Versicherungen, Transportkosten zum Arbeitsplatz, Steuern sowie Verpflich- tungen gegenüber Dritten, wenn sie tatsächlich erfüllt werden (Emmel in: Kommentar zur Schweizerischen Zivilprozessordnung, Sutter-Somm/Hasen- böhler/Leuenberger [Hrsg.], Zürich/Basel/Genf 2013, Art. 117 N 9). Massge- 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Dem Anspruch auf unentgeltliche Rechtspflege gehen allfällige gesetzliche Unterhaltspflichten wie bspw. die Unterstützungspflicht der Ehegatten ge- mäss Art. 159 und Art. 163 ZGB vor (vgl. BGE 127 I 202), weshalb vorlie- gend insbesondere zu prüfen ist, ob der Gesuchsteller nicht auf der Grund- lage solcher Verpflichtungen die nötigen finanziellen Mittel erhältlich machen kann. Konkret sind deshalb die finanziellen Verhältnisse der Ehegattin des Gesuchstellers in die Beurteilung seiner Mittellosigkeit einzubeziehen.</w:t>
      </w:r>
    </w:p>
    <w:p>
      <w:r>
        <w:rPr>
          <w:b/>
        </w:rPr>
        <w:t>E. 2.6</w:t>
      </w:r>
    </w:p>
    <w:p>
      <w:r>
        <w:t>Zu seinen finanziellen Verhältnissen lässt der Gesuchsteller ausführen, zu- sammen mit seiner Ehefrau lebe er von einer monatlichen AHV-Rente von Fr. 3'500.- sowie von monatlichen Ergänzungsleistungen von Fr. 100.-. Zu- dem würden Krankenkassenprämien in der Höhe von Fr. 700.- übernom- men. Die gemeinsamen Lebenshaltungskosten beliefen sich auf Fr. 3'400.- pro Monat. Diese würden sich aus Fr. 1'200.- für die Mietkosten, Fr. 500.- für die übrigen Krankenkassenbeiträge sowie aus dem Grundbetrag zusam- mensetzen (act. 1). Der Gesuchsteller beziffert zwar die ehelichen Einkünfte und Lebenshal- tungskosten, unterlässt es aber, sich zu allfälligen gemeinsamen Vermö- genswerten zu äussern. Ebenso wenig weist er die dargelegten finanziellen Verhältnisse mittels Belegen aus. Wie dargelegt trifft die gesuchstellende Person hinsichtlich der Darlegung der Mittellosigkeit eine umfassende Mit- wirkungspflicht. Es obliegt ihr, dem Gericht die relevanten Einkommens- und Vermögensverhältnisse sowie die notwendigen Lebenshaltungskosten hin- reichend zu dokumentieren. Vorliegend wurden keine Gründe geltend ge- macht, weshalb es der Vertretung des Gesuchstellers nicht möglich gewe- sen wäre, die Einkünfte, das Vermögen und die notwendigen Lebenshal- tungskosten insbesondere mittels Belegen wie der Steuererklärung, Konto- auszügen, Rentenbescheinigungen, Mietvertrag, Krankenkassenbelegen etc. zusammen mit dem Gesuch um unentgeltliche Rechtspflege darzule- gen. Solche Gründe sind denn auch nicht ersichtlich. Blosse Behauptungen - wie sie vorliegend gegeben sind - vermögen den Anforderungen an den Nachweis der Mittellosigkeit nicht zu genügen, weshalb die finanziellen Ver-</w:t>
      </w:r>
    </w:p>
    <w:p>
      <w:r>
        <w:t>- 5 - hältnisse des Gesuchstellers und seiner Ehegattin nicht hinreichend ausge- wiesen sind. Unter diesen Umständen ist es dem Obergerichtspräsidenten nicht möglich, die Mittellosigkeit des Gesuchstellers und seiner Ehegattin abschliessend zu beurteilen. Eine Fristansetzung zur Konkretisierung bzw. zur Einreichung der Unterlagen drängt sich aufgrund der Rechtsvertretung des Gesuchstellers nicht auf (vgl. hierzu Urteil der I. Zivilkammer des Ober- gerichts des Kantons Zürich vom 25. September 2013, Verfahren RU120030-O, E. 5b; Urteil des Bundesgerichts 4A_114/2013 vom 20. Juni 2013 E. 4.3.1 und 4.3.2, je m.w.H.; Urteil der I. Zivilkammer des Oberge- richts des Kantons Zürich vom 17. Juni 2014, Verfahren RU140014-O, E. 5.5. f.). Kommt hinzu, dass in der Verfügung des Friedensrichteramtes Buchs vom 8. September 2014 auf die Dokumentationspflicht hingewiesen wurde (act. 4/3). Das Gesuch um Gewährung der unentgeltlichen Rechts- pflege und Bestellung einer unentgeltlichen Rechtsverbeiständung ist daher infolge Verletzung der Mitwirkungspflicht abzuweisen. Dem Gesuchsteller ist es jedoch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w:t>
      </w:r>
    </w:p>
    <w:p>
      <w:r>
        <w:t>- 6 -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