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VO140126 vom 9. September 2014</w:t>
      </w:r>
    </w:p>
    <w:p>
      <w:r>
        <w:t>ZH Obergericht, 2014-09-09, DE</w:t>
      </w:r>
    </w:p>
    <w:p>
      <w:r>
        <w:rPr>
          <w:b/>
        </w:rPr>
        <w:t xml:space="preserve">Quelle: </w:t>
      </w:r>
      <w:r>
        <w:t>https://mcp.opencaselaw.ch/entscheid/zh_obergericht_VO140126</w:t>
      </w:r>
    </w:p>
    <w:p>
      <w:r>
        <w:t>FR: ZH_OBERGERICHT VO140126 du 9 septembre 2014</w:t>
      </w:r>
    </w:p>
    <w:p>
      <w:r>
        <w:t>IT: ZH_OBERGERICHT VO140126 del 9 settembre 2014</w:t>
      </w:r>
    </w:p>
    <w:p>
      <w:pPr>
        <w:pStyle w:val="Heading2"/>
      </w:pPr>
      <w:r>
        <w:t>Erwägungen</w:t>
      </w:r>
    </w:p>
    <w:p>
      <w:r>
        <w:rPr>
          <w:b/>
        </w:rPr>
        <w:t>E. 1</w:t>
      </w:r>
    </w:p>
    <w:p>
      <w:r>
        <w:t>Ausgangslage</w:t>
      </w:r>
    </w:p>
    <w:p>
      <w:r>
        <w:rPr>
          <w:b/>
        </w:rPr>
        <w:t>E. 1.1</w:t>
      </w:r>
    </w:p>
    <w:p>
      <w:r>
        <w:t>Mit Eingabe vom 3. September 2014 liess A._____ (nachfolgend: Gesuch- steller) beim Obergerichtspräsidenten durch seinen Beistand um Gewährung der unentgeltlichen Rechtspflege nach Art. 117 ZPO ersuchen. Das Gesuch betrifft eine beim Friedensrichteramt C._____ anhängig gemachte Klage be- treffend Unterhalt gegen D._____ (act. 1 und act. 3/1-2). Einen Antrag um Bestellung eines unentgeltlichen Rechtsbeistandes liess der Gesuchsteller nicht stellen (act. 3/1 S. 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w:t>
      </w:r>
    </w:p>
    <w:p>
      <w:r>
        <w:t>- 3 -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insbesondere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der Gesuchsteller nicht auf der Grundlage sol- cher Verpflichtungen die nötigen finanziellen Mittel erhältlich machen kann.</w:t>
      </w:r>
    </w:p>
    <w:p>
      <w:r>
        <w:t>- 4 - Konkret sind deshalb die finanziellen Verhältnisse des Vaters des Gesuch- stellers in die Beurteilung seiner Mittellosigkeit einzubeziehen.</w:t>
      </w:r>
    </w:p>
    <w:p>
      <w:r>
        <w:rPr>
          <w:b/>
        </w:rPr>
        <w:t>E. 2.6</w:t>
      </w:r>
    </w:p>
    <w:p>
      <w:r>
        <w:t>Zu seinen Einkünften macht der Gesuchsteller geltend, er befinde sich im ersten Lehrjahr und generiere ein Nettoerwerbseinkommen von rund Fr. 1'000.- pro Monat. Zudem erhalte er Rentenleistungen von Fr. 172.- pro Monat (act. 3/1 S. 2). Als Beleg reichte er Kopien des Lehrvertrages sowie einer aktuellen Verfügung des Sozialversicherungszentrums Thurgau betref- fend Ergänzungsleistungen zur IV ins Recht (act. 3/3-4). Letzterer sind so- dann ein Erwerbseinkommen des Kindsvaters von Fr. 1'575.40 pro Monat, Rentenleistungen von Fr. 430.- pro Monat, Ergänzungsleistungen von Fr. 203.- pro Monat sowie eine Kinderzulage von Fr. 250.- pro Monat zu ent- nehmen (act. 3/3 S. 5 und 6). Die anrechenbaren Einkünfte des Gesuchstel- lers und seines Vaters belaufen sich demnach auf insgesamt Fr. 3'630.40 pro Monat. Die Vermögensverhältnisse des Gesuchstellers und Vaters werden in der besagten Verfügung des Sozialversicherungszentrums Thurgau sodann mit Fr. 11.- ausgewiesen (act. 3/3 S. 4). Die notwendigen Lebenshaltungskosten für sich und seinen Vater lässt der Gesuchsteller wie folgt beziffern und belegen: Mietanteil Gesuchsteller Fr. 318.30 pro Monat (act. 3/1 S. 2, act. 3/3 S. 4), Mietanteil Vater Fr. 318.30 pro Monat (act. 3/3 S. 4), Krankenkassenbeiträge KVG Vater und Gesuch- steller insgesamt Fr. 446.- pro Monat (act. 3/3 S. 4) sowie Berufsauslagen für Schulmaterial Fr. 300.- pro Monat (act. 3/1 S. 2). Letztere wurden zwar nicht ausgewiesen. Dies kann dem Gesuchsteller jedoch nicht zum Nachteil gereichen, weil das Schul- und Lehrjahr eben erst begonnen hat. Unter Be- rücksichtigung der Grundbeträge für sich und den Vater sowie eines Zu- schlages von 20% auf diese können bei den gegebenen finanziellen Ver- hältnissen (mt. Einkommen: Fr. 3'630.40, kein anrechenbares Vermögen, mt. Notbedarf: Fr. 3'602.60) weder der Gesuchsteller noch sein Vater ange- halten werden, für die Kosten des Schlichtungsverfahrens aufzukommen. Das Erfordernis der Mittellosigkeit des Gesuchstellers ist damit gegeben.</w:t>
      </w:r>
    </w:p>
    <w:p>
      <w:r>
        <w:t>- 5 -</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rechtshängig gemachte Unterhaltsklage gegen D._____ kann aus heuti- ger Perspektive nicht als aussichtslos bezeichnet werden, da es sich bei ihr gemäss den aktenkundigen Unterlagen der Kindes- und Erwachsenen- schutzbehörde E._____ um die Mutter des Gesuchstellers handelt (act. 3/5- 6). Folglich kann dem Antrag des Gesuchstellers entsprochen werden und ist ihm für das Schlichtungsverfahren vor dem Friedensrichteramt C._____ betreffend oberwähnte Unterhaltsklage die unentgeltliche Rechtspflege zu erteilen.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Gemeinde C._____. Zu be- achten ist indes, dass die Kosten des Schlichtungsverfahrens gemäss Art. 207 Abs. 2 ZPO bei der Einreichung der Klage zur Hauptsache geschla- gen werden und das erkennende Gericht somit in der Folge über diese zu- sammen mit den übrigen Prozesskosten gemäss Art. 104 ff. ZPO zu ent-</w:t>
      </w:r>
    </w:p>
    <w:p>
      <w:r>
        <w:t>- 6 - scheiden hat. Die Kostenauflage an die Gemeinde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