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VO140119 vom 18. September 2014</w:t>
      </w:r>
    </w:p>
    <w:p>
      <w:r>
        <w:t>ZH Obergericht, 2014-09-18, DE</w:t>
      </w:r>
    </w:p>
    <w:p>
      <w:r>
        <w:rPr>
          <w:b/>
        </w:rPr>
        <w:t xml:space="preserve">Quelle: </w:t>
      </w:r>
      <w:r>
        <w:t>https://mcp.opencaselaw.ch/entscheid/zh_obergericht_VO140119</w:t>
      </w:r>
    </w:p>
    <w:p>
      <w:r>
        <w:t>FR: ZH_OBERGERICHT VO140119 du 18 septembre 2014</w:t>
      </w:r>
    </w:p>
    <w:p>
      <w:r>
        <w:t>IT: ZH_OBERGERICHT VO140119 del 18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</w:t>
      </w:r>
    </w:p>
    <w:p>
      <w:r>
        <w:rPr>
          <w:b/>
        </w:rPr>
        <w:t>E. 1.1</w:t>
      </w:r>
    </w:p>
    <w:p>
      <w:r>
        <w:t>Mit Eingabe vom 16. August 2014 ersuchte A._____ (nachfolgend: Gesuch- stellerin) beim Obergerichtspräsidenten um Gewährung der unentgeltliche Rechtspflege nach Art. 117 ZPO für ein beim Friedensrichteramt … durch- geführtes Verfahren betreffend Klage auf Unterhalt gegen B._____ (act. 1, 2 und act. 3/1). Einen Antrag auf Bestellung einer unentgeltlichen Rechtsver- beiständung stellte die Gesuchstellerin explizit nicht (act. 2 S. 4).</w:t>
      </w:r>
    </w:p>
    <w:p>
      <w:r>
        <w:rPr>
          <w:b/>
        </w:rPr>
        <w:t>E. 1.2</w:t>
      </w:r>
    </w:p>
    <w:p>
      <w:r>
        <w:t>Mit Verfügung vom 28. August 2014 wurde der Gesuchstellerin Frist ange- setzt, um die finanziellen Verhältnisse der Mutter mittels aktuellen Belegen nachzuweisen. Zudem wurde ihr aufgegeben, aktuelle Kontobelege ihrer Bankkonten ins Recht zu reichen (act. 8). Die Gesuchstellerin nahm die Ver- fügung am 2. September 2014 entgegen (act. 8). Innert Frist ging beim Obergericht keine Stellungnahme der Gesuchstellerin mit den eingeforder- ten Angaben bzw. Belegen ein. Damit ist das Gesuch um Gewährung der unentgeltlichen Rechtspflege androhungsgemäss (act. 8 S. 3) und ohne Weiterungen abzuweisen.</w:t>
      </w:r>
    </w:p>
    <w:p>
      <w:r>
        <w:rPr>
          <w:b/>
        </w:rPr>
        <w:t>E. 2</w:t>
      </w:r>
    </w:p>
    <w:p>
      <w:r>
        <w:t>Kosten und Rechtsmittel</w:t>
      </w:r>
    </w:p>
    <w:p>
      <w:r>
        <w:rPr>
          <w:b/>
        </w:rPr>
        <w:t>E. 2.1</w:t>
      </w:r>
    </w:p>
    <w:p>
      <w:r>
        <w:t>Gemäss Art. 119 Abs. 6 ZPO ist das Verfahren um unentgeltliche Rechts- pflege kostenlos.</w:t>
      </w:r>
    </w:p>
    <w:p>
      <w:r>
        <w:rPr>
          <w:b/>
        </w:rPr>
        <w:t>E. 2.2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