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VO140099 vom 31. Juli 2014</w:t>
      </w:r>
    </w:p>
    <w:p>
      <w:r>
        <w:t>ZH Obergericht, 2014-07-31, DE</w:t>
      </w:r>
    </w:p>
    <w:p>
      <w:r>
        <w:rPr>
          <w:b/>
        </w:rPr>
        <w:t xml:space="preserve">Quelle: </w:t>
      </w:r>
      <w:r>
        <w:t>https://mcp.opencaselaw.ch/entscheid/zh_obergericht_VO140099</w:t>
      </w:r>
    </w:p>
    <w:p>
      <w:r>
        <w:t>FR: ZH_OBERGERICHT VO140099 du 31 juillet 2014</w:t>
      </w:r>
    </w:p>
    <w:p>
      <w:r>
        <w:t>IT: ZH_OBERGERICHT VO140099 del 31 luglio 2014</w:t>
      </w:r>
    </w:p>
    <w:p>
      <w:pPr>
        <w:pStyle w:val="Heading2"/>
      </w:pPr>
      <w:r>
        <w:t>Erwägungen</w:t>
      </w:r>
    </w:p>
    <w:p>
      <w:r>
        <w:rPr>
          <w:b/>
        </w:rPr>
        <w:t>E. 1</w:t>
      </w:r>
    </w:p>
    <w:p>
      <w:r>
        <w:t>Ausgangslage</w:t>
      </w:r>
    </w:p>
    <w:p>
      <w:r>
        <w:rPr>
          <w:b/>
        </w:rPr>
        <w:t>E. 1.1</w:t>
      </w:r>
    </w:p>
    <w:p>
      <w:r>
        <w:t>A._____ (nachfolgend: Gesuchsteller 1), B._____ (nachfolgend: Gesuch- steller 2) und C._____ (nachfolgend: Gesuchsteller 3) haben bei der Schlich- tungsbehörde in Miet- und Pachtsachen des Bezirks Dietikon eine Klage betref- fend Kündigungsanfechtung gegen die D._____ AG Treuhand und Revisionen eingereicht. Die Schlichtungsverhandlung findet am 14. August 2014 statt (vgl. act. 1 S. 2).</w:t>
      </w:r>
    </w:p>
    <w:p>
      <w:r>
        <w:rPr>
          <w:b/>
        </w:rPr>
        <w:t>E. 1.2</w:t>
      </w:r>
    </w:p>
    <w:p>
      <w:r>
        <w:t>Mit Eingabe vom 15. Juli 2014 liessen die Gesuchsteller 1 bis 3 beim Prä- sidenten des Obergerichts des Kantons Zürich den Antrag stellen, es sei ihnen für das bei der genannten Schlichtungsbehörde eingeleitete Verfahren in der Person von Rechtsanwältin lic. iur. X._____ eine unentgeltliche Rechtsbeiständin zu be- stellen (act. 1 S. 1).</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Diese Regelung gilt auch bei Verfahren vor der paritätischen Schlichtungsbehörde in Miet- und Pacht- sachen. Die unentgeltliche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2.2</w:t>
      </w:r>
    </w:p>
    <w:p>
      <w:r>
        <w:t>Vorliegend sind die Gesuchsteller 1 bis 3 Kläger in einem eine Mietsache betreffenden Verfahren. Gemäss Art. 113 Abs. 2 lit. c ZPO ist das Schlichtungs-</w:t>
      </w:r>
    </w:p>
    <w:p>
      <w:r>
        <w:t>- 3 - verfahren in Streitigkeiten aus Miete und Pacht von Wohn- und Geschäftsräumen kostenlos. Entsprechend liessen die Gesuchsteller 1 bis 3 richtigerweise einzig um Bestellung einer unentgeltlichen Rechtsverbeiständung im Sinne von Art. 118 Abs. 1 lit. c ZPO ersuchen.</w:t>
      </w:r>
    </w:p>
    <w:p>
      <w:r>
        <w:rPr>
          <w:b/>
        </w:rPr>
        <w:t>E. 2.3</w:t>
      </w:r>
    </w:p>
    <w:p>
      <w:r>
        <w:t>Eine Person hat Anspruch auf Bestellung eines unentgeltlichen Rechtsbei- standes, wenn sie nicht über die erforderlichen Mittel verfügt (sog. "Mittellosigkeit" oder "Bedürftigkeit"), wenn ihr Rechtsbegehren nicht aussichtslos erscheint (Art. 117 ZPO) und wenn die Bestellung eines Rechtsbeistandes zur Wahrung der Rechte notwendig ist (Art. 118 Abs. 1 lit. c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rich/Basel/Genf 2013, N 7 zu Art. 117 ZPO). Vom Vermögen wird jedoch derjeni- ge Betrag, der mangels ausreichenden Einkommens für den laufenden Lebensun- terhalt eingesetzt werden muss, nicht berücksichtigt (Urteil des Bundesgerichts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ZPO). Massgebend sind die wirtschaftlichen Verhältnisse im Zeitpunkt der Gesuchstellung (Emmel, a.a.O., N 4 zu Art. 117 ZPO).</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w:t>
      </w:r>
    </w:p>
    <w:p>
      <w:r>
        <w:t>- 4 - oder nur ungenügend nach und kann als Folge davon ihre Bedürftigkeit nicht hin- reichend beurteilt werden, ist der Anspruch um unentgeltliche Rechtspflege zu verweigern (BGE 120 Ia 179).</w:t>
      </w:r>
    </w:p>
    <w:p>
      <w:r>
        <w:rPr>
          <w:b/>
        </w:rPr>
        <w:t>E. 2.6</w:t>
      </w:r>
    </w:p>
    <w:p>
      <w:r>
        <w:t>Zur Mittellosigkeit der Gesuchsteller 1 bis 3 wird im Gesuch ausgeführt, sie würden alle vollumfänglich durch das Sozialamt der Stadt E._____ unterstützt, weshalb sie offensichtlich nicht in der Lage seien, neben ihrem Lebensunterhalt Gerichts- oder Anwaltskosten zu tragen (act. 1 S. 2). Als Beleg wurde für alle drei Gesuchsteller eine "Bestätigung Sozialhilfebezug" der Sozialabteilung der Stadt E._____ zu den Akten gereicht (act. 2/4/1-2 und act. 4), wobei der Bestätigung für den Gesuchsteller 2 auch ein aktuelles Budget beigefügt ist (act. 2/4/1 S. 2).</w:t>
      </w:r>
    </w:p>
    <w:p>
      <w:r>
        <w:rPr>
          <w:b/>
        </w:rPr>
        <w:t>E. 2.7</w:t>
      </w:r>
    </w:p>
    <w:p>
      <w:r>
        <w:t>Aus der "Bestätigung Sozialhilfebezug" für den Gesuchsteller 2 geht hervor, dass dieser seit 1. Februar 2004 bis heute teilweise vollumfänglich, teilweise er- gänzend mit Sozialhilfe unterstützt wird und über keinerlei Vermögenswerte ver- fügt (act. 2/4/1 S. 1). Dem beigelegten Budget ist sodann zu entnehmen, dass er mit insgesamt Fr. 2'051.55 unterstützt wird, wobei die Krankenkassenprämie KVG Fr. 364.55 pro Monat beträgt (act. 2/4/1 S. 2). Gemäss dem eingereichten Miet- vertrag beträgt die monatliche Miete des Gesuchstellers 2 Fr. 1'500.- (act. 2/1/1). Unklar ist aufgrund der eingereichten Unterlagen, ob der Gesuchsteller 2 alleine oder zusammen mit einer erwachsenen Person wohnt. Aus dem Mietvertrag ergibt sich, dass neben dem Gesuchsteller 2 auch F._____ Mieterin des möblier- ten Zimmers ist (act. 2/1/1). Gemäss den Ausführungen der Sozialabteilung der Stadt E._____ bewohnt der Gesuchsteller 2 jedoch ein Einzelzimmer (act. 2/2 S. 1). Die Frage des Bestehens einer Wohngemeinschaft kann vorliegend aber of- fen bleiben, reichen doch die monatlichen Einnahmen des Gesuchstellers 2 von Fr. 2'051.55 in jedem Fall nicht aus, um seinen monatlichen Bedarf von Fr. 2'214.55 bei Bestehen einer Wohngemeinschaft (Grundbetrag Fr. 1'100.-, ½ Miete Fr. 750.-, Krankenkassenprämie KVG Fr. 364.55) bzw. von Fr. 3'064.55 bei Fehlen einer Wohngemeinschaft (Grundbetrag Fr. 1'200.-, Miete Fr. 1'500.-, Krankenkassenprämie KVG Fr. 364.55) zu decken. Die Vermögenslosigkeit des Gesuchstellers 2 ergibt sich sodann aus der "Bestätigung Sozialhilfebezug" vom</w:t>
      </w:r>
    </w:p>
    <w:p>
      <w:r>
        <w:t>- 5 - 8. Mai 2014 (act. 2/4/1). Damit ist die Mittellosigkeit des Gesuchstellers 2 hinrei- chend belegt bzw. glaubhaft gemacht.</w:t>
      </w:r>
    </w:p>
    <w:p>
      <w:r>
        <w:rPr>
          <w:b/>
        </w:rPr>
        <w:t>E. 2.8</w:t>
      </w:r>
    </w:p>
    <w:p>
      <w:r>
        <w:t>Bezüglich der Gesuchsteller 1 und 3 wurden als Belege lediglich je eine "Bestätigung Sozialhilfebezug" vom 8. Mai bzw. 15. Juli 2014 eingereicht. Daraus ergibt sich, dass der Gesuchsteller 1 seit 1. Dezember 2010 mit wirtschaftlicher Hilfe unterstützt wird und über keine Vermögenswerte verfügt (act. 2/4/2). Betref- fend den Gesuchsteller 3 lässt sich der eingereichten Bestätigung entnehmen, dass dieser seit Dezember 2012 vollumfänglich durch die Sozialbehörde der Stadt E._____ unterstützt wird (act. 4). Gemäss ständiger Praxis vermag die Tatsache, dass ein Gesuchsteller von der Sozialhilfebehörde unterstützt wird, für sich allein seine Mittellosigkeit nicht rechtsgenügend zu begründen (vgl. Urteil VO130042-O vom 21. März 2013 Erw. 2.8; Urteil VO120014-O vom 2. März 2012 Erw. 2.10). Vorliegend lässt sich den eingereichten Belegen nicht entnehmen, wie hoch die monatliche Unterstützung jeweils ist. Im Weiteren bleibt auch die Höhe des mo- natlichen Bedarfs der Gesuchsteller 1 und 3 - abgesehen von der monatlichen Miete von Fr. 1'100.- (Gesuchsteller 1, act. 2/1/3) bzw. Fr. 688.- (Gesuchsteller 3, act. 2/1/2) - unklar. Und schliesslich lässt sich den eingereichten Unterlagen auch nichts zur Vermögenssituation des Gesuchstellers 3 entnehmen.</w:t>
      </w:r>
    </w:p>
    <w:p>
      <w:r>
        <w:rPr>
          <w:b/>
        </w:rPr>
        <w:t>E. 2.9</w:t>
      </w:r>
    </w:p>
    <w:p>
      <w:r>
        <w:t>Es ist dem Obergerichtspräsidenten unter diesen Umständen nicht möglich, die finanziellen Verhältnisse der Gesuchsteller 1 und 3 hinreichend zu beurteilen. Die Gesuchsteller 1 und 3 sind damit ihren Mitwirkungspflichten nicht nachge- kommen. Eine Fristansetzung zur Konkretisierung bzw. zur Einreichung weiterer Unterlagen drängt sich aufgrund der rechtskundigen Vertretung der Gesuchstel- ler 1 und 3 nicht auf (vgl. hierzu Urteil RU140014-O vom 17. Juni 2014 Erw. 5.5. und 5.6.; Urteil RU120030-O vom 25. September 2013 Erw. 5b; Urteil des Bun- desgerichts 4A_114/2013 vom 20. Juni 2013 Erw. 4.3.1 und 4.3.2; je m.w.H.). Damit ist das Gesuch der Gesuchsteller 1 und 3 um Bestellung einer unentgeltli- chen Rechtsverbeiständung für das Schlichtungsverfahren abzuweisen. Die nach- folgenden Ausführungen sind folglich auf den Gesuchsteller 2 zu beschränken.</w:t>
      </w:r>
    </w:p>
    <w:p>
      <w:r>
        <w:rPr>
          <w:b/>
        </w:rPr>
        <w:t>E. 2.10</w:t>
      </w:r>
    </w:p>
    <w:p>
      <w:r>
        <w:t>Für die Beurteilung der fehlenden Aussichtslosigkeit als zweite Vorausset- zung ist eine gewisse Prozessprognose notwendig, wobei auf den Zeitpunkt der</w:t>
      </w:r>
    </w:p>
    <w:p>
      <w:r>
        <w:t>- 6 -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Zu prüfen ist, ob der geltend gemachte Anspruch aus den behaupteten Tatsachen rechtlich begründet ist. Die Prozesschancen sind in vorläufiger und summarischer Prüfung der Sach- und Rechtslage aufgrund des jeweiligen Aktenstandes zu beurteilen (BGE 139 III 475 Erw. 2.2).</w:t>
      </w:r>
    </w:p>
    <w:p>
      <w:r>
        <w:rPr>
          <w:b/>
        </w:rPr>
        <w:t>E. 2.11</w:t>
      </w:r>
    </w:p>
    <w:p>
      <w:r>
        <w:t>Die vom Gesuchsteller 2 eingeleitete Klage betreffend Anfechtung Kündi- gung kann gestützt auf die Ausführungen im Gesuch und die eingereichten Unter- lagen (act. 1 S. 1 f., act. 2/1/1, act. 2/2 und act. 2/3/2) im heutigen Zeitpunkt nicht als aussichtslos bezeichnet werden.</w:t>
      </w:r>
    </w:p>
    <w:p>
      <w:r>
        <w:rPr>
          <w:b/>
        </w:rPr>
        <w:t>E. 2.12</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ZPO). Dabei sind neben der Komplexität der Rechtsfragen und der Unübersichtlichkeit des Sachverhaltes auch in der Person des Betroffenen liegende Gründe zu berücksichtigen, so das Alter, die soziale Situation, Sprach- kenntnisse sowie allgemein die Fähigkeit, sich im Verfahren zurecht zu finden (Ur- teil des Bundesgerichts 1C_339/2008 vom 24. September 2008 Erw. 2.2).</w:t>
      </w:r>
    </w:p>
    <w:p>
      <w:r>
        <w:rPr>
          <w:b/>
        </w:rPr>
        <w:t>E. 2.13</w:t>
      </w:r>
    </w:p>
    <w:p>
      <w:r>
        <w:t>Zur Begründung der Notwendigkeit eines Rechtsbeistandes wird im Gesuch ausgeführt, der Gesuchsteller 2 sei ausländischer Staatsangehöriger und mit den Verhältnissen in der Schweiz in keiner Art und Weise vertraut. In juristischer Hin- sicht handle es sich nicht um eine einfache Ausgangslage, stehe doch die Frage der Gültigkeit der Kündigung zur Diskussion. Der Gesuchsteller 2 sei dringend auf diese Wohnmöglichkeit angewiesen, da er ansonsten auf der Strasse stehen würde (act. 1 S. 2).</w:t>
      </w:r>
    </w:p>
    <w:p>
      <w:r>
        <w:t>- 7 -</w:t>
      </w:r>
    </w:p>
    <w:p>
      <w:r>
        <w:rPr>
          <w:b/>
        </w:rPr>
        <w:t>E. 2.14</w:t>
      </w:r>
    </w:p>
    <w:p>
      <w:r>
        <w:t>Vorliegend ist das Erfordernis der Notwendigkeit einer unentgeltlichen Rechtsverbeiständung ausnahmsweise zu bejahen. Aufgrund der eingereichten Unterlagen und des geschilderten Sachverhalts ist davon auszugehen, dass die Klage durchaus anspruchsvolle Abklärungen erforderlich machen kann. Insbe- sondere die Prüfung der Fragen, ob vorliegend ein Anfechtungsgrund der Kündi- gung gegeben ist und ob bzw. in welchem Umfang allenfalls eine Mieterstreckung verlangt werden kann, ist von gewisser Komplexität. Prozesse um wichtige As- pekte des Lebens wie der Wohnung gelten in aller Regel ohnehin als relativ schwere Fälle, welche die Bestellung eines unentgeltlichen Rechtsbeistandes rechtfertigen (vgl. Rüegg, in: Spühler/Tenchio/Infanger [Hrsg.], Basler Kommentar Schweizerische Zivilprozessordnung, 2. Auflage, Basel 2013, N 11 zu Art. 118 ZPO). Entsprechend liess der Gesuchsteller 2 ausführen, dass er dringend auf diese Wohnmöglichkeit angewiesen sei und ansonsten auf der Strasse stehen würde (act. 1 S. 2). Und schliesslich handelt es sich beim Gesuchsteller 2 um ei- nen ausländischen Staatsangehörigen, welcher mit den hiesigen Verhältnissen nicht vertraut ist. Die sachliche Notwendigkeit der unentgeltlichen Rechtsverbei- ständung im Sinne von Art. 118 Abs. 1 lit. c ZPO ist damit zu bejahen.</w:t>
      </w:r>
    </w:p>
    <w:p>
      <w:r>
        <w:rPr>
          <w:b/>
        </w:rPr>
        <w:t>E. 2.15</w:t>
      </w:r>
    </w:p>
    <w:p>
      <w:r>
        <w:t>Da sämtliche Anspruchsvoraussetzungen erfüllt sind, ist dem Gesuchstel- ler 2 in der Person von Rechtsanwältin lic. iur. X._____ eine unentgeltliche Rechtsbeiständin für das Verfahren vor der Schlichtungsbehörde in Miet- und Pachtsachen des Bezirks Dietikon zu bestellen.</w:t>
      </w:r>
    </w:p>
    <w:p>
      <w:r>
        <w:rPr>
          <w:b/>
        </w:rPr>
        <w:t>E. 3</w:t>
      </w:r>
    </w:p>
    <w:p>
      <w:r>
        <w:t>Kosten der unentgeltlichen Rechtspflege Gemäss den einschlägigen Bestimmungen der ZPO wird der unentgeltliche Rechtsbeistand vom "Kanton" entschädigt (Art. 113 Abs. 1 und Art. 122 ZPO). Die Kosten für den unentgeltlichen Rechtsbeistand für das vorliegende Schlichtungs- verfahren in Miet- und Pachtsachen sind deshalb dem Kanton Zürich aufzuerle- gen.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 tenauflage erfolgt deshalb unter diesem Vorbehalt.</w:t>
      </w:r>
    </w:p>
    <w:p>
      <w:r>
        <w:t>- 8 -</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