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VO140097 vom 18. Juli 2014</w:t>
      </w:r>
    </w:p>
    <w:p>
      <w:r>
        <w:t>ZH Obergericht, 2014-07-18, DE</w:t>
      </w:r>
    </w:p>
    <w:p>
      <w:r>
        <w:rPr>
          <w:b/>
        </w:rPr>
        <w:t xml:space="preserve">Quelle: </w:t>
      </w:r>
      <w:r>
        <w:t>https://mcp.opencaselaw.ch/entscheid/zh_obergericht_VO140097</w:t>
      </w:r>
    </w:p>
    <w:p>
      <w:r>
        <w:t>FR: ZH_OBERGERICHT VO140097 du 18 juillet 2014</w:t>
      </w:r>
    </w:p>
    <w:p>
      <w:r>
        <w:t>IT: ZH_OBERGERICHT VO140097 del 18 luglio 2014</w:t>
      </w:r>
    </w:p>
    <w:p>
      <w:pPr>
        <w:pStyle w:val="Heading2"/>
      </w:pPr>
      <w:r>
        <w:t>Erwägungen</w:t>
      </w:r>
    </w:p>
    <w:p>
      <w:r>
        <w:rPr>
          <w:b/>
        </w:rPr>
        <w:t>E. 1</w:t>
      </w:r>
    </w:p>
    <w:p>
      <w:r>
        <w:t>Ausgangslage</w:t>
      </w:r>
    </w:p>
    <w:p>
      <w:r>
        <w:rPr>
          <w:b/>
        </w:rPr>
        <w:t>E. 1.1</w:t>
      </w:r>
    </w:p>
    <w:p>
      <w:r>
        <w:t>Mit Eingabe vom 15. Juli 2014 ersuchte A._____ (nachfolgend: Gesuchstel- ler) beim Präsidenten des Obergerichts des Kantons Zürich um Gewährung der unentgeltlichen Rechtspflege und Bestellung eines unentgeltlichen Rechtsbeistandes für ein beim Friedensrichteramt B._____ hängiges Schlichtungsverfahren gegen C._____ betreffend Forderung (act. 1 und act. 2 S. 4).</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Bestellung einer unentgeltlichen Rechtsverbeiständung setzt zusätzlich voraus, dass diese zur Wahrung der Rechte der gesuchstellenden Person notwendig ist (Art. 118 Abs. 1 lit. c ZPO).</w:t>
      </w:r>
    </w:p>
    <w:p>
      <w:r>
        <w:t>- 3 - Für die Beurteilung der fehlenden Aussichtslosigkeit des Begehrens in der Hauptsache als zweite Voraussetzung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 zeichnet werden können (vgl. z.B. BGE 69 I 160). Die fehlende Aussichtslo- sigkeit ist glaubhaft zu machen (Botschaft ZPO, S. 7303). Dabei sind die Rechtsbegehren und der massgebende Sachverhalt in geraffter Form an- zugeben. Zudem hat sich die gesuchstellende Partei über ihre Beweismittel hinsichtlich der Anspruchsvoraussetzungen von Art. 117 ZPO zu äussern, wobei sie im Hinblick auf ihre Mitwirkungspflicht schon mit dem Gesuch die relevanten Urkunden einzureichen hat (BSK ZPO-Rüegg, Art. 119 N 1).</w:t>
      </w:r>
    </w:p>
    <w:p>
      <w:r>
        <w:rPr>
          <w:b/>
        </w:rPr>
        <w:t>E. 2.3</w:t>
      </w:r>
    </w:p>
    <w:p>
      <w:r>
        <w:t>Zur Begründung seiner Klage in der Hauptsache bringt der Gesuchsteller vor, die Beklagte schulde ihm einen Betrag von Fr. 40'000.-. Er habe ihr die- sen für den Kauf einer Eigentumswohnung als Darlehen gegeben. Die Be- klagte gehe indessen von einer Schenkung aus. Die Zahlungen seien je- weils direkt an die Bank erfolgt (act. 2 S. 5). Der Gesuchsteller sieht davon ab, seine Ausführungen zum Begehren in der Hauptsache mittels Dokumenten zu belegen. Seine Darlegungen im Formu- lar "Gesuch um unentgeltliche Rechtspflege für das Schlichtungsverfahren" (act. 2 S. 5) gehen nicht über blosse Behauptungen hinaus. So hat er es insbesondere unterlassen, mittels Urkunden wie den massgebenden Zah- lungsbelegen nachzuweisen, dass er gegenüber der Bank finanzielle Leis- tungen zugunsten der Beklagten erbracht hat. Ebenso wenig hat er Doku- mente ins Recht gereicht, welche seine Behauptung, es handle sich um ein Darlehen und nicht um eine Schenkung, zu stützen vermöchten. Eine sum- marische Überprüfung, ob die gegenüber der Beklagten erhobene Klage von Beginn weg aussichtslos sei oder nicht, ist unter diesen Umständen nicht möglich. Mangels ausreichender glaubhafter Darlegung des Begehrens in der Hauptsache kann nicht davon ausgegangen werden, ein Obsiegen des</w:t>
      </w:r>
    </w:p>
    <w:p>
      <w:r>
        <w:t>- 4 - Gesuchstellers erscheine beträchtlich wahrscheinlicher als ein Unterliegen. Eine Fristansetzung zur Einreichung der Unterlagen drängt sich aufgrund des klaren Hinweises im besagten Formular, wonach insbesondere Belege zum Begehren in der Hauptsache beizulegen seien und fehlende Unterlagen ohne weitere Nachfrage zur Abweisung des Gesuchs führen könnten, nicht auf (vgl. act. 2 S. 5). Das Gesuch um unentgeltliche Rechtspflege ist daher abzuweisen. Dem Gesuchsteller ist es jedoch unbenommen, bei einem all- fälligen Verfahren vor Bezirksgericht erneut um die unentgeltliche Rechts- 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