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VO140074 vom 23. Mai 2014</w:t>
      </w:r>
    </w:p>
    <w:p>
      <w:r>
        <w:t>ZH Obergericht, 2014-05-23, DE</w:t>
      </w:r>
    </w:p>
    <w:p>
      <w:r>
        <w:rPr>
          <w:b/>
        </w:rPr>
        <w:t xml:space="preserve">Quelle: </w:t>
      </w:r>
      <w:r>
        <w:t>https://mcp.opencaselaw.ch/entscheid/zh_obergericht_VO140074</w:t>
      </w:r>
    </w:p>
    <w:p>
      <w:r>
        <w:t>FR: ZH_OBERGERICHT VO140074 du 23 mai 2014</w:t>
      </w:r>
    </w:p>
    <w:p>
      <w:r>
        <w:t>IT: ZH_OBERGERICHT VO140074 del 23 maggio 2014</w:t>
      </w:r>
    </w:p>
    <w:p>
      <w:pPr>
        <w:pStyle w:val="Heading2"/>
      </w:pPr>
      <w:r>
        <w:t>Erwägungen</w:t>
      </w:r>
    </w:p>
    <w:p>
      <w:r>
        <w:rPr>
          <w:b/>
        </w:rPr>
        <w:t>E. 1</w:t>
      </w:r>
    </w:p>
    <w:p>
      <w:r>
        <w:t>Ausgangslage</w:t>
      </w:r>
    </w:p>
    <w:p>
      <w:r>
        <w:rPr>
          <w:b/>
        </w:rPr>
        <w:t>E. 1.1</w:t>
      </w:r>
    </w:p>
    <w:p>
      <w:r>
        <w:t>Mit Eingabe vom 21. Mai 2014 ersuchte A._____ (nachfolgend: Gesuchstel- lerin) beim Präsidenten des Obergerichts des Kantons Zürich um Gewäh- rung der unentgeltlichen Rechtspflege und Bestellung eines unentgeltlichen Rechtsbeistandes für ein noch nicht eingeleitetes Schlichtungsverfahren ge- gen B._____. Mit dem Schlichtungsgesuch möchte die Gesuchstellerin sinn- gemäss eine Klage betreffend Persönlichkeitsverletzung erheben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w:t>
      </w:r>
    </w:p>
    <w:p>
      <w:r>
        <w:t>- 3 -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nebst dem Grundbetrag namentlich zu be- rücksichtigen rechtlich geschuldete Unterhaltsbeiträge, Wohnkosten, obliga- torische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2.5</w:t>
      </w:r>
    </w:p>
    <w:p>
      <w:r>
        <w:t>Die Gesuchstellerin führt aus, sie werde seit Mai 2014 mit Sozialhilfeleistun- gen in der Höhe von rund Fr. 2'166.60 pro Monat unterstützt (act. 1 S. 2). Die erste Auszahlung sei noch nicht erfolgt (act. 2/2). Zudem erhalte sie eine Invalidenrente von monatlich Fr. 390.- (act. 1 S. 2). Als Beleg, dass sie zur- zeit auf Arbeitssuche sei, reichte die Gesuchstellerin einen Auszug aus der Anmeldung an das C._____ ins Recht (act. 2/2). Die Höhe der Invalidenren- te weist sie mittels Kopie der Steuerbescheinigung des Sozialversicherungs- zentrums … nach (act. 2/10). Aus dem Umstand, dass die genaue Höhe der Sozialhilfe zurzeit noch nicht feststeht, darf der Gesuchstellerin kein Nachteil entstehen, zumal sie erst seit anfangs dieses Monats finanzielle Unterstüt- zung erhält. Gestützt auf die Ausführungen der Gesuchstellerin ist von ei- nem monatlichen Einkommen von Fr. 2'556.60 auszugehen.</w:t>
      </w:r>
    </w:p>
    <w:p>
      <w:r>
        <w:rPr>
          <w:b/>
        </w:rPr>
        <w:t>E. 2.6</w:t>
      </w:r>
    </w:p>
    <w:p>
      <w:r>
        <w:t>Ihre Vermögenswerte belegt die Gesuchstellerin insbesondere mittels Kon- toauszugs der PostFinance, woraus hervorgeht, dass sie per 31. März 2014 über ein Guthaben von Fr. 2'792.38 verfügte (act. 2/13). Zudem macht sie geltend, sie besitze ein weiteres Sparheft (act. 1 S. 3), ohne diesbezüglich jedoch den Saldo anzugeben und einen Beleg ins Recht zu reichen. Sodann hält die Gesuchstellerin fest, insgesamt verfüge sie über ein Vermögen von rund Fr. 10'000.- (act. 1 S. 3). Um was für Vermögenswerte es sich hierbei handelt, legt sie nicht dar. Es kann nicht ausgeschlossen werden, dass es sich insbesondere um Vermögenswerte des weiteren Sparhefts handelt. Zu- dem besitzt die Gesuchstellerin - entgegen ihrer Darlegung im Gesuch (act. 1 S. 3) - ein Fahrzeug der Marke Mazda … (vgl. act. 2/3 und act. 2/22), dessen ungefähren Wert sie nicht beziffert. Damit ist sie ihrer Mitwirkungs- pflicht nicht nachgekommen. Nach der Rechtsprechung des Bundesgerichts zum verfassungsmässigen Anspruch auf unentgeltliche Rechtspflege hat das Gericht unbeholfene Personen zwar auf die Angaben hinzuweisen, die es zur Beurteilung des Gesuchs um unentgeltliche Rechtspflege benötigt. Aufgrund des klaren Hinweises im Formular "Gesuch um unentgeltliche Rechtspflege für das Schlichtungsverfahren", wonach dem Gesuch insbe- sondere die letzte Steuererklärung und Belege zu sämtlichen Einkünften, zu allen Vermögenspositionen und zu den geltend gemachten Auslagenpositio-</w:t>
      </w:r>
    </w:p>
    <w:p>
      <w:r>
        <w:t>- 5 - nen beizulegen seien und unvollständige Angaben sowie fehlende Belege ohne weitere Nachfrage zur Abweisung des Gesuchs führen könnten (act. 1 S. 5), erweist sich eine Nachfristansetzung indes als nicht notwendig (vgl. auch Beschluss und Urteil der II. Zivilkammer des Obergerichts des Kantons Zürich vom 25. April 2013, RU130019, E. 3.4.1). Vielmehr ist auf die Anga- ben der Gesuchstellerin bzw. die eingereichten Belege abzustellen, woraus hervorgeht, dass sie Vermögenswerte von rund Fr. 10'000.- sowie ein Fahr- zeug der Marke Mazda besitzt.</w:t>
      </w:r>
    </w:p>
    <w:p>
      <w:r>
        <w:rPr>
          <w:b/>
        </w:rPr>
        <w:t>E. 2.7</w:t>
      </w:r>
    </w:p>
    <w:p>
      <w:r>
        <w:t>Die notwendigen Lebenshaltungskosten beziffert und belegt die Gesuchstel- lerin sodann wie folgt: Krankenkassenprämie KVG Fr. 189.80 pro Monat (act. 2/9), Kontaktlinsen Fr. 40.65 pro Monat (act. 2/16), Haftpflichtversiche- rung Fr. 7.15 pro Monat (act. 2/15), Prämien Fahrzeugversicherung Fr. 118.45 pro Monat (act. 2/22) sowie Steuern 2014 Fr. 155.55 pro Monat (act. 2/12). Die Kosten für die Miete von Fr. 1'127.40 (act. 1 S. 2) wurden sodann nicht belegt und finden daher grundsätzlich keinen Eingang in die Bedarfsrechnung. Die Kosten für Billag (act. 2/4), Internet, Telefon sowie Energie (act. 2/5) sind bereits im Grundbetrag enthalten und können nicht zusätzlich berücksichtigt werden (DIKE-Kommentar, Huber, Art. 117 N 44 und 49). Bei diesen finanziellen Verhältnissen (Einkommen: Fr. 2'556.60 pro Monat, Vermögen: Fr. 10'000.- sowie Fahrzeug, Notbedarf: Fr. 2'839.- pro Monat, inkl. Grundbetrag von Fr. 1'200.-) ist es der Gesuchstellerin - selbst unter Berücksichtigung der angegebenen Mietkosten - zumutbar, für die re- lativ geringen Kosten des Schlichtungsverfahrens und allfällige Anwaltskos- ten aufzukommen und diese namentlich aus ihren Vermögenswerten zu be- gleichen. Daran vermag auch nichts zu ändern, dass die Gesuchstellerin Sozialhilfeleistungen beantragt hat. Es fehlt damit am Erfordernis der Mittel- losigkeit der Gesuchstellerin, weshalb das Gesuch um unentgeltliche Rechtspflege abzuweisen ist. Auf eine Prüfung der weiteren Voraussetzun- gen der fehlenden Aussichtslosigkeit des Begehrens in der Hauptsache und der Notwendigkeit einer unentgeltlichen Rechtsverbeiständung kann unter diesen Umständen verzichtet werden. Der Gesuchstellerin ist es jedoch un-</w:t>
      </w:r>
    </w:p>
    <w:p>
      <w:r>
        <w:t>- 6 - 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