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VO140055 vom 23. April 2014</w:t>
      </w:r>
    </w:p>
    <w:p>
      <w:r>
        <w:t>ZH Obergericht, 2014-04-23, DE</w:t>
      </w:r>
    </w:p>
    <w:p>
      <w:r>
        <w:rPr>
          <w:b/>
        </w:rPr>
        <w:t xml:space="preserve">Quelle: </w:t>
      </w:r>
      <w:r>
        <w:t>https://mcp.opencaselaw.ch/entscheid/zh_obergericht_VO140055</w:t>
      </w:r>
    </w:p>
    <w:p>
      <w:r>
        <w:t>FR: ZH_OBERGERICHT VO140055 du 23 avril 2014</w:t>
      </w:r>
    </w:p>
    <w:p>
      <w:r>
        <w:t>IT: ZH_OBERGERICHT VO140055 del 23 aprile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Ausgangslage</w:t>
      </w:r>
    </w:p>
    <w:p>
      <w:r>
        <w:rPr>
          <w:b/>
        </w:rPr>
        <w:t>E. 1.1</w:t>
      </w:r>
    </w:p>
    <w:p>
      <w:r>
        <w:t>Mit Eingabe vom 17. April 2014 liess A._____ (nachfolgend: Gesuchsteller) durch seinen Rechtsvertreter beim Präsidenten des Obergerichts des Kan- tons Zürich um Gewährung der unentgeltlichen Rechtspflege für ein beim Friedensrichteramt der Stadt Zürich, Kreise …, hängiges Schlichtungsver- fahren ersuchen. Das Schlichtungsverfahren betrifft eine Forderungsklage des Gesuchstellers gegen das Amt … des Kantons Zürich (act. 1 und act. 4/2).</w:t>
      </w:r>
    </w:p>
    <w:p>
      <w:r>
        <w:rPr>
          <w:b/>
        </w:rPr>
        <w:t>E. 1.2</w:t>
      </w:r>
    </w:p>
    <w:p>
      <w:r>
        <w:t>Im Schlichtungsverfahren werden gemäss Art. 113 Abs. 1 ZPO keine Partei- entschädigungen gesprochen, weshalb auch eine Sicherheit für die Partei- entschädigung i.S.v. Art. 99 ZPO nicht zur Frage steht. Die Gegenpartei ist daher gemäss Art. 119 Abs. 3 ZPO e contrario nicht zwingend anzuhören.</w:t>
      </w:r>
    </w:p>
    <w:p>
      <w:r>
        <w:rPr>
          <w:b/>
        </w:rPr>
        <w:t>E. 2</w:t>
      </w:r>
    </w:p>
    <w:p>
      <w:r>
        <w:t>Beurteilung des Gesuchs</w:t>
      </w:r>
    </w:p>
    <w:p>
      <w:r>
        <w:rPr>
          <w:b/>
        </w:rPr>
        <w:t>E. 2.1</w:t>
      </w:r>
    </w:p>
    <w:p>
      <w:r>
        <w:t>Für die Beurteilung von Gesuchen um unentgeltliche Rechtspflege vor Ein- reichung der Klage bei Gericht ist gemäss § 128 GOG der Obergerichtsprä- sident im summarischen Verfahren (Art. 119 Abs. 3 ZPO) zuständig. Die un- entgeltliche Rechtspflege ist gemäss Art. 119 Abs. 5 ZPO vor jeder Instanz neu zu beantragen, weshalb der Obergerichtspräsident diese bei Vorliegen der Anspruchsvoraussetzungen nur bis zum Abschluss des Schlichtungsver- fahrens bewilligen kann.</w:t>
      </w:r>
    </w:p>
    <w:p>
      <w:r>
        <w:rPr>
          <w:b/>
        </w:rPr>
        <w:t>E. 2.2</w:t>
      </w:r>
    </w:p>
    <w:p>
      <w:r>
        <w:t>Eine Person hat Anspruch auf unentgeltliche Rechtspflege, wenn sie einer- seits nicht über die erforderlichen Mittel verfügt (sog. "Mittellosigkeit" oder "Bedürftigkeit") und andererseits ihr Rechtsbegehren nicht aussichtslos er- scheint (Art. 117 ZPO). Für die Beurteilung der fehlenden Aussichtslosigkeit als zweite Vorausset- zung ist eine gewisse Prozessprognose notwendig, wobei auf den Zeitpunkt der Gesuchseinreichung abzustellen ist. Als aussichtslos sind dabei nach</w:t>
      </w:r>
    </w:p>
    <w:p>
      <w:r>
        <w:t>- 3 - der bundesgerichtlichen Rechtsprechung Prozessbegehren anzusehen, bei denen die Gewinnaussichten beträchtlich geringer sind als die Verlustgefah- ren und die deshalb kaum als ernsthaft bezeichnet werden können (vgl. z.B. BGE 69 I 160). Die fehlende Aussichtslosigkeit ist glaubhaft zu machen (Botschaft ZPO, S. 7303). Dabei sind die Rechtsbegehren und der massge- bende Sachverhalt in geraffter Form anzugeben. Zudem hat sich die ge- suchstellende Partei über ihre Beweismittel hinsichtlich der Anspruchsvo- raussetzungen von Art. 117 ZPO zu äussern, wobei sie im Hinblick auf ihre Mitwirkungspflicht schon mit dem Gesuch die relevanten Urkunden einzu- reichen hat (BSK ZPO-Rüegg, Art. 119 N 1). Eine allfällige Aussichtslosig- keit kann materieller oder prozessualer Natur sein. Letztere liegt beispiels- weise beim Fehlen von Sachentscheidungsvoraussetzungen wie der Zu- ständigkeit, der Litispendenz oder der res iudicata vor (Emmel in: Kommen- tar zur Schweizerischen Zivilprozessordnung, Sutter-Somm/Hasenböhl- er/Leuenberger [Hrsg.], Zürich/Basel/Genf 2013, Art. 117 N 13).</w:t>
      </w:r>
    </w:p>
    <w:p>
      <w:r>
        <w:rPr>
          <w:b/>
        </w:rPr>
        <w:t>E. 2.3</w:t>
      </w:r>
    </w:p>
    <w:p>
      <w:r>
        <w:t>Der Gesuchsteller gab anlässlich der am 17. Februar 2014 durchgeführten Schlichtungsverhandlung die Erklärung zu Protokoll, die Klage würde auto- matisch zurückgezogen, sofern er bei der Friedensrichterin nicht bis spätes- tens am 31. März 2014 schriftlich um Ausstellung der Klagebewilligung zu- handen des Bezirksgerichts Zürich ersuche (act. 4/3). Auf Gesuch hin wurde diese Frist bis zum 31. Mai 2014 verlängert (act. 4/4). In seinem Gesuch um unentgeltliche Rechtspflege lässt der Gesuchsteller ausführen, der von ihm gewählte Weg (betreffend Klageeinreichung beim Friedensrichteramt) sei zurzeit wenig zielführend, weshalb beschlossen worden sei, die Klage - un- ter dem Vorbehalt der Wiedereinbringung - zurückzuziehen (act. 1 S. 2 und 3). Mit dem (bevorstehenden) Rückzug seines Sühngesuchs betreffend For- derung verzichtet der Gesuchsteller auf einen für ihn positiven Verfahrens- ausgang in der Hauptsache und damit auch auf seine Gewinnchancen. Die Aussichten im betreffenden Schlichtungsverfahren, den Prozess zu gewin- nen, können infolge des Rückzugs des Schlichtungsbegehrens nicht mehr als ernsthaft bezeichnet werden. Daran vermag auch nichts zu ändern, dass der Rückzug des Begehrens im Schlichtungsverfahren insofern nicht zu ei-</w:t>
      </w:r>
    </w:p>
    <w:p>
      <w:r>
        <w:t>- 4 - ner res iudicata führt, als die gesuchstellende Person in der gleichen Sache zu einem späteren Zeitpunkt erneut ein solches Verfahren einleiten kann (Sutter-Somm/Hedinger in: Kommentar zur Schweizerischen Zivilprozess- ordnung, Sutter-Somm/Hasenböhler/Leuenberger [Hrsg.], Zürich/Basel/Genf 2013, Art. 65 N 9). Damit ist das Ersuchen um unentgeltliche Rechtspflege infolge Nichterfüllung des Kriteriums der fehlenden Aussichtslosigkeit abzu- weisen.</w:t>
      </w:r>
    </w:p>
    <w:p>
      <w:r>
        <w:rPr>
          <w:b/>
        </w:rPr>
        <w:t>E. 2.4</w:t>
      </w:r>
    </w:p>
    <w:p>
      <w:r>
        <w:t>Sollte sich der Gesuchsteller dazu entschliessen, in gleicher Sache ein neu- es Sühngesuch einzureichen, so steht es ihm frei, erneut um Gewährung der unentgeltlichen Rechtspflege zu ersuchen.</w:t>
      </w:r>
    </w:p>
    <w:p>
      <w:r>
        <w:rPr>
          <w:b/>
        </w:rPr>
        <w:t>E. 3</w:t>
      </w:r>
    </w:p>
    <w:p>
      <w:r>
        <w:t>Kosten und Rechtsmittel</w:t>
      </w:r>
    </w:p>
    <w:p>
      <w:r>
        <w:rPr>
          <w:b/>
        </w:rPr>
        <w:t>E. 3.1</w:t>
      </w:r>
    </w:p>
    <w:p>
      <w:r>
        <w:t>Gemäss Art. 119 Abs. 6 ZPO ist das Verfahren um unentgeltliche Rechts- pflege kostenlos.</w:t>
      </w:r>
    </w:p>
    <w:p>
      <w:r>
        <w:rPr>
          <w:b/>
        </w:rPr>
        <w:t>E. 3.2</w:t>
      </w:r>
    </w:p>
    <w:p>
      <w:r>
        <w:t>Wird die unentgeltliche Rechtspflege ganz oder teilweise abgelehnt oder entzogen, so kann die gesuchstellende Person den Entscheid mit Be- schwerde gemäss Art. 121 ZPO beim Obergericht anfechten. Dass vorlie- gend der Obergerichtspräsident über das Gesuch befindet, vermag daran nichts zu ändern. Der Obergerichtspräsident fällt in diesem Verfahren einen erstinstanzlichen Entscheid i.S.v. Art. 319 lit. b ZPO und fungiert nicht als obere kantonale Instanz, gegen deren Entscheide lediglich ein Rechtsmittel ans Bundesgericht gegeben wäre.</w:t>
      </w:r>
    </w:p>
    <w:p>
      <w:r>
        <w:rPr>
          <w:b/>
        </w:rPr>
        <w:t>E. 3.3</w:t>
      </w:r>
    </w:p>
    <w:p>
      <w:r>
        <w:t>Die Gegenpartei in der Hauptsache verfügt im vorliegenden Verfahren nicht über Parteistellung. Ihr steht aber gegen den Entscheid betreffend unentgelt- liche Rechtspflege die Beschwerde gemäss Art. 319 lit. b Ziff. 2 ZPO offen, sofern ihr ein nicht leicht wieder gutzumachender Nachteil droht.</w:t>
      </w:r>
    </w:p>
    <w:p>
      <w:r>
        <w:t>- 5 -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