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VO140053 vom 11. April 2014</w:t>
      </w:r>
    </w:p>
    <w:p>
      <w:r>
        <w:t>ZH Obergericht, 2014-04-11, DE</w:t>
      </w:r>
    </w:p>
    <w:p>
      <w:r>
        <w:rPr>
          <w:b/>
        </w:rPr>
        <w:t xml:space="preserve">Quelle: </w:t>
      </w:r>
      <w:r>
        <w:t>https://mcp.opencaselaw.ch/entscheid/zh_obergericht_VO140053</w:t>
      </w:r>
    </w:p>
    <w:p>
      <w:r>
        <w:t>FR: ZH_OBERGERICHT VO140053 du 11 avril 2014</w:t>
      </w:r>
    </w:p>
    <w:p>
      <w:r>
        <w:t>IT: ZH_OBERGERICHT VO140053 del 11 aprile 2014</w:t>
      </w:r>
    </w:p>
    <w:p>
      <w:pPr>
        <w:pStyle w:val="Heading2"/>
      </w:pPr>
      <w:r>
        <w:t>Erwägungen</w:t>
      </w:r>
    </w:p>
    <w:p>
      <w:r>
        <w:rPr>
          <w:b/>
        </w:rPr>
        <w:t>E. 1</w:t>
      </w:r>
    </w:p>
    <w:p>
      <w:r>
        <w:t>Ausgangslage</w:t>
      </w:r>
    </w:p>
    <w:p>
      <w:r>
        <w:rPr>
          <w:b/>
        </w:rPr>
        <w:t>E. 1.1</w:t>
      </w:r>
    </w:p>
    <w:p>
      <w:r>
        <w:t>Mit Eingabe vom 3. April 2014 liessen A._____ (nachfolgend: Gesuchstelle- rin) und ihre Mutter B._____ (nachfolgend: Kindsmutter) durch ihre Rechts- vertreterin beim Präsidenten des Obergerichts des Kantons Zürich ein Ge- such um unentgeltliche Rechtspflege und Rechtsverbeiständung für ein beim Friedensrichteramt … eingeleitetes Schlichtungsverfahren gegen C._____ betreffend Kinderunterhalt stellen (act. 1, act. 3/22).</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Bestellung einer unentgeltlichen Rechtsverbei- ständung setzt zusätzlich voraus, dass diese zur Wahrung der Rechte der gesuchstellenden Person notwendig ist (Art. 118 Abs. 1 lit. c ZPO). Die Mittellosigkeit wird gemeinhin dann bejaht, wenn der Aufwand des not- wendigen Lebensunterhalts (sog. "zivilprozessualer Notbedarf") das mass-</w:t>
      </w:r>
    </w:p>
    <w:p>
      <w:r>
        <w:t>- 3 -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2013,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t>- 4 -</w:t>
      </w:r>
    </w:p>
    <w:p>
      <w:r>
        <w:rPr>
          <w:b/>
        </w:rPr>
        <w:t>E. 2.5</w:t>
      </w:r>
    </w:p>
    <w:p>
      <w:r>
        <w:t>Dem Anspruch auf unentgeltliche Rechtspflege gehen allfällige gesetzliche Unterhaltspflichten wie bspw. die Unterhaltspflicht der Eltern für ihre Kinder gemäss Art. 276 ff. ZGB vor (vgl. BGE 127 I 202), weshalb vorliegend ins- besondere zu prüfen ist, ob die Gesuchstellerin nicht auf der Grundlage sol- cher Verpflichtungen die nötigen finanziellen Mittel erhältlich machen kann. Konkret sind deshalb die finanziellen Verhältnisse der Mutter der Gesuch- stellerin in die Beurteilung ihrer Mittellosigkeit einzubeziehen.</w:t>
      </w:r>
    </w:p>
    <w:p>
      <w:r>
        <w:rPr>
          <w:b/>
        </w:rPr>
        <w:t>E. 2.6</w:t>
      </w:r>
    </w:p>
    <w:p>
      <w:r>
        <w:t>Die Gesuchstellerin und ihre Mutter leben in Brasilien (act. 3/22 S. 1). Bei der Gesuchstellerin handelt es sich um ein rund sieben Jahre altes Kind, weshalb entsprechend dem Gesuch davon auszugehen ist, dass sie weder über ein Einkommen noch über Vermögen verfügt. Zu den finanziellen Ver- hältnissen der Kindsmutter wird im Gesuch geltend gemacht, sie gehe einer Erwerbstätigkeit bei D._____ LLC nach und erhalte hierfür US$ 2‘500.- pro Monat (Fr. 2‘214.40, Wechselkurs 9.4.2014). Das Einkommen wird mittels Arbeitsvertrags belegt (act. 3/13 S. 3). Im Weiteren arbeitet die Kindsmutter als Lehrerin und verdient dafür den eigenen Angaben zufolge R$ 1‘600.- pro Monat (Fr. 639.60, Wechselkurs 9.4.2014). Das monatliche Einkommen der Kindsmutter beläuft sich damit auf Fr. 2‘854.-.</w:t>
      </w:r>
    </w:p>
    <w:p>
      <w:r>
        <w:rPr>
          <w:b/>
        </w:rPr>
        <w:t>E. 2.7</w:t>
      </w:r>
    </w:p>
    <w:p>
      <w:r>
        <w:t>Im Gesuch wird sodann ausgeführt, die Kindsmutter sei vermögenslos (act. 3/22 Rz 11), ein Beleg hierzu wurde jedoch nicht ins Recht gereicht. Es ist aktenkundig, dass die Kindsmutter bei der Banco do Brasil ein Konto be- sitzt, auf welches der Beklagte in der Hauptsache in der Vergangenheit Un- terhaltsbeiträge einbezahlte (act. 3/5). Wie hoch der Saldo des besagten Kontos zurzeit ist, legt die Gesuchstellerin nicht dar. Insofern ist sie ihrer Mitwirkungspflicht nicht nachgekommen. Eine Fristansetzung zur Nachrei- chung des massgebenden Kontoauszugs drängt sich aufgrund der anwaltli- chen Vertretung nicht auf (vgl. hierzu Urteil RU120030-O vom 25. Septem- ber 2013, Erw. 5b; Urteil des Bundesgerichts 4A_114/2013 vom 20. Juni 2013 E. 4.3.1 und 4.3.2, je m.w.H.). Es ist dem Obergerichtspräsidenten un- ter diesen Umständen nicht möglich, die finanziellen Verhältnisse der Ge- suchstellerin abschliessend zu beurteilen, zumal nicht ausgeschlossen wer-</w:t>
      </w:r>
    </w:p>
    <w:p>
      <w:r>
        <w:t>- 5 - den kann, dass die Kindsmutter über Vermögen verfügt. Damit ist das Ge- such um Gewährung der unentgeltlichen Rechtspflege und um Bestellung einer unentgeltlichen Rechtsbeiständin für das Schlichtungsverfahren bereits aus diesem Grund abzuweisen.</w:t>
      </w:r>
    </w:p>
    <w:p>
      <w:r>
        <w:rPr>
          <w:b/>
        </w:rPr>
        <w:t>E. 2.8</w:t>
      </w:r>
    </w:p>
    <w:p>
      <w:r>
        <w:t>Im Übrigen wäre das Gesuch auch mangels Erfüllung des Erfordernisses der Bedürftigkeit abzuweisen, wie die Gegenüberstellung der Einkünfte und der notwendigen Lebenshaltungskosten zeigt. Vorab ist anzumerken, dass die Gesuchstellerin für den Nachweis der not- wendigen Lebenshaltungskosten zahlreiche Unterlagen in portugiesischer Sprache ins Recht reichen liess. Da im Kanton Zürich die Amtssprache deutsch ist (Art. 48 der Verfassung des Kantons Zürich [OS 131.211]), hät- ten die Unterlagen mit deutscher Übersetzung eingereicht werden müssen. Dies stellte die Rechtsvertreterin der Gesuchstellerin in der Eingabe ans Friedensrichteramt denn auch selbst fest (act. 3/22 Rz 6). Als belegt gelten folgende Positionen: Miete Fr. 127.90 pro Monat (R$ 320.-, Wechselkurs 9.4.2014, act. 3/14, wobei aus dem Beleg nicht hervorgeht, dass es sich um die Mietkosten handelt), Gas Fr. 17.75 pro Monat (R$ 39.35, Wechselkurs 9.4.2014, act. 3/17), Tagesmutter Gesuchstellerin Fr. 199.85 pro Monat (R$ 500.-, Wechselkurs 9.4.2014, act. 3/20), Schulgeld Schule … Fr. 251.75 pro Monat (R$ 629.74, Wechselkurs 9.4.2014, act. 3/19) sowie Abzahlung Schulden Fr. 227.65 pro Monat (R$ 569.45, Wechselkurs 9.4.2014, act. 3/15). Unbelegt geblieben sind die Materialkos- ten von monatlich R$ 115.- sowie die Benzinkosten von monatlich R$ 200.-, weshalb sie keinen Eingang in die Bedarfsrechnung finden. Die Kosten für Telefon, Internet, TV, Elektrizität und Essen sind sodann bereits im Grund- betrag enthalten und können nicht zusätzlich berücksichtigt werden (vgl. DI- KE-Kommentar Huber, Art. 117 N 44 und 49). Über eine Krankenkasse ver- fügen die Gesuchstellerin und die Kindsmutter den eigenen Angaben zufol- ge nicht (act. 3/22 Rz 11), weshalb in der Bedarfsrechnung keine entspre- chende Position einzusetzen ist. Gleiches gilt mit Blick auf das im Notbedarf berücksichtigte Schulgeld für den Besuch der Schweizer Schule (act. 3/22</w:t>
      </w:r>
    </w:p>
    <w:p>
      <w:r>
        <w:t>- 6 - Rz 11). Dieses findet keinen Eingang in die Bedarfsrechnung, da die Ge- suchstellerin die Schule gemäss eigenen Angaben nicht besucht (act. 3/22 Rz 11). Bei diesen finanziellen Verhältnissen (Einkommen Fr. 2‘854.-, Not- bedarf Fr. 1'806.65 [inkl. Grundbeträge für die Gesuchstellerinnen von Fr. 981.75 gemäss der Dokumentation der UBS - Preise und Löhne: Ein Kaufkraftvergleich rund um die Welt, 2012 S. 14]) ist es der Mutter der Ge- suchstellerin zumutbar, die relativ geringen Kosten des Schlichtungsverfah- rens und die damit zusammenhängenden Anwaltskosten selbst zu beglei- chen. Damit besteht keine Bedürftigkeit der Gesuchstellerin und ist das Ge- such um unentgeltliche Rechtspflege und Rechtsverbeiständung abzuwei- sen. Auf eine Prüfung der weiteren Voraussetzungen der fehlenden Aus- sichtslosigkeit des Begehrens in der Hauptsache und der Notwendigkeit ei- ner unentgeltlichen Rechtsverbeiständung kann unter diesen Umständen verzichtet werden. Der Gesuchstellerin ist es jedoch unbenommen, bei ei- 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w:t>
      </w:r>
    </w:p>
    <w:p>
      <w:r>
        <w:t>- 7 -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