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VO140032 vom 6. März 2014</w:t>
      </w:r>
    </w:p>
    <w:p>
      <w:r>
        <w:t>ZH Obergericht, 2014-03-06, DE</w:t>
      </w:r>
    </w:p>
    <w:p>
      <w:r>
        <w:rPr>
          <w:b/>
        </w:rPr>
        <w:t xml:space="preserve">Quelle: </w:t>
      </w:r>
      <w:r>
        <w:t>https://mcp.opencaselaw.ch/entscheid/zh_obergericht_VO140032</w:t>
      </w:r>
    </w:p>
    <w:p>
      <w:r>
        <w:t>FR: ZH_OBERGERICHT VO140032 du 6 mars 2014</w:t>
      </w:r>
    </w:p>
    <w:p>
      <w:r>
        <w:t>IT: ZH_OBERGERICHT VO140032 del 6 marzo 2014</w:t>
      </w:r>
    </w:p>
    <w:p>
      <w:pPr>
        <w:pStyle w:val="Heading2"/>
      </w:pPr>
      <w:r>
        <w:t>Erwägungen</w:t>
      </w:r>
    </w:p>
    <w:p>
      <w:r>
        <w:rPr>
          <w:b/>
        </w:rPr>
        <w:t>E. 1</w:t>
      </w:r>
    </w:p>
    <w:p>
      <w:r>
        <w:t>Ausgangslage</w:t>
      </w:r>
    </w:p>
    <w:p>
      <w:r>
        <w:rPr>
          <w:b/>
        </w:rPr>
        <w:t>E. 1.1</w:t>
      </w:r>
    </w:p>
    <w:p>
      <w:r>
        <w:t>Mit Eingabe vom 28. Februar 2014 liess A._____ (nachfolgend: Gesuchsteller) durch seinen Rechtsvertreter beim Obergericht des Kantons Zürich ein Gesuch um unentgeltliche Rechtspflege für ein beim Friedensrichteramt Opfikon-Glattbrugg durchgeführtes Schlichtungsverfahren betreffend Klage auf Kinderunterhalt gegen C._____, Verfahrensnummer GV.2013.00120/SB.2013.00127 einreichen. Gleichzeitig liess er um die Bestellung von Rechtsanwalt lic. iur. X._____ als unentgeltlicher Rechtsbeistand ersuchen (act. 1).</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Rechtsbegehren nicht aussichtslos erscheint. Ein Anspruch auf die gerichtliche Bestellung eines unentgeltlichen Rechtsbeistandes setzt sodann</w:t>
      </w:r>
    </w:p>
    <w:p>
      <w:r>
        <w:t>- 3 - zusätzlich voraus, dass dies zur Wahrung der Rechte notwendig ist (Art. 118 Abs. 1 lit. c ZPO). Gesuche um Gewährung der unentgeltlichen Rechtspflege werden grundsätzlich erst ab dem Zeitpunkt der Gesuchseinreichung gewährt. Nur in Ausnahmefällen kann die unentgeltliche Rechtspflege rückwirkend erteilt werden (Art. 119 Abs. 4 ZPO). Dies ist namentlich der Fall bei zeitlicher Dringlichkeit oder dann, wenn die nicht anwaltlich vertretene gesuchstellende Person ihren Anspruch auf unentgeltliche Rechtspflege nicht kannte, weil sie seitens des Gerichts über ihren Anspruch nicht aufgeklärt wurde (BGE 122 I 203 E. 2 d f.; BSK ZPO-Rüegg, Art. 118 N 5 und Art. 119 N 5; Emmel in: Kommentar zur Schweizerischen Zivilprozessordnung, Sutter-Somm/Hasenböhler/Leuenberger [Hrsg.], Zürich/Basel/Genf 2013, Art. 119 N 4; BK-Bühler, Art. 119 N 127; siehe zum alten Recht auch Frank/Sträuli/Messmer, Kommentar zur zürcherischen Zivilprozessordnung, 3. Auflage, Zürich 1997, § 90 N 2).</w:t>
      </w:r>
    </w:p>
    <w:p>
      <w:r>
        <w:rPr>
          <w:b/>
        </w:rPr>
        <w:t>E. 2.3</w:t>
      </w:r>
    </w:p>
    <w:p>
      <w:r>
        <w:t>Der Gesuchsteller lässt die Gewährung der unentgeltlichen Rechtspflege für die angefallenen Kosten des Schlichtungsverfahrens GV.2013.00120/ SB.2013.00127 vor dem Friedensrichteramt Opfikon-Glattbrugg beantragen. Die Schlichtungsverhandlung fand am 2. Dezember 2013 statt, gleichentags wurde sodann die Klagebewilligung ausgestellt (act. 4/4). Im Zeitpunkt der Gesuchstellung am 28. Februar 2014 war das Schlichtungsverfahren damit bereits beendet, weshalb eine rückwirkende Gewährung der unentgeltlichen Rechtspflege zu prüfen ist. Vorliegend liegt keiner der obgenannten Ausnahmefälle vor. Der Gesuchsteller unterlässt es darzulegen, weshalb ihm die unentgeltliche Rechtspflege rückwirkend gewährt werden soll. Es sind denn auch keine Gründe ersichtlich, warum es dem anwaltlich vertretenen Gesuchsteller nicht möglich bzw. unzumutbar gewesen wäre, das Gesuch vor oder bei der Einleitung des Schlichtungsverfahrens beim Obergerichtspräsidenten einzureichen. Folglich könnte die unentgeltliche Rechtspflege bei Vorliegen der Voraussetzungen erst für den Zeitraum ab dem 28. Februar 2014, dem Zeitpunkt der Gesuchseinreichung (act. 1),</w:t>
      </w:r>
    </w:p>
    <w:p>
      <w:r>
        <w:t>- 4 - gewährt werden. In diesem Zeitpunkt sind die Kosten des massgebenden Schlichtungsverfahrens und die anwaltlichen Aufwendungen jedoch bereits angefallen. Damit kann dem Antrag des Gesuchstellers auf Gewährung der unentgeltlichen Rechtspflege für das bereits durchgeführte und mit der Ausstellung der Klagebewilligung abgeschlossene Schlichtungsverfahren nicht stattgegeben werden. Daran vermag auch nichts zu ändern, dass der Gesuchsteller den Antrag um unentgeltliche Rechtspflege bereits mit Eingabe vom 8. November 2013 beim Friedensrichteramt gestellt hat (act. 4/1), zumal die Zivilprozessordnung eine Pflicht zur Überweisung von bei der falschen Behörde gestellten Rechtsbegehren an die zuständige Instanz nicht mehr vorsieht (vgl. Art. 63 ZPO). Damit ist das Ersuchen um unentgeltliche Rechtspflege und um Bestellung eines unentgeltlichen Rechtsbeistandes abzuweisen.</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