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VO140031 vom 7. März 2014</w:t>
      </w:r>
    </w:p>
    <w:p>
      <w:r>
        <w:t>ZH Obergericht, 2014-03-07, DE</w:t>
      </w:r>
    </w:p>
    <w:p>
      <w:r>
        <w:rPr>
          <w:b/>
        </w:rPr>
        <w:t xml:space="preserve">Quelle: </w:t>
      </w:r>
      <w:r>
        <w:t>https://mcp.opencaselaw.ch/entscheid/zh_obergericht_VO140031</w:t>
      </w:r>
    </w:p>
    <w:p>
      <w:r>
        <w:t>FR: ZH_OBERGERICHT VO140031 du 7 mars 2014</w:t>
      </w:r>
    </w:p>
    <w:p>
      <w:r>
        <w:t>IT: ZH_OBERGERICHT VO140031 del 7 marzo 2014</w:t>
      </w:r>
    </w:p>
    <w:p>
      <w:pPr>
        <w:pStyle w:val="Heading2"/>
      </w:pPr>
      <w:r>
        <w:t>Erwägungen</w:t>
      </w:r>
    </w:p>
    <w:p>
      <w:r>
        <w:rPr>
          <w:b/>
        </w:rPr>
        <w:t>E. 1</w:t>
      </w:r>
    </w:p>
    <w:p>
      <w:r>
        <w:t>Ausgangslage</w:t>
      </w:r>
    </w:p>
    <w:p>
      <w:r>
        <w:rPr>
          <w:b/>
        </w:rPr>
        <w:t>E. 1.1</w:t>
      </w:r>
    </w:p>
    <w:p>
      <w:r>
        <w:t>Mit Eingabe vom 27. Februar 2014 liess A._____ (nachfolgend: Gesuchstel- ler) durch seinen Rechtsvertreter beim Obergericht des Kantons Zürich den Antrag stellen, es sei ihm für das bei der Schlichtungsbehörde in Miet- und Pachtsachen des Bezirkes Zürich eingeleitete Verfahren MM140037-L in der Person von Rechtsanwalt Dr. X._____ ein unentgeltlicher Rechtsbeistand zu bestellen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beschränkt sein Gesuch um unentgeltliche Rechtspflege zu Recht auf die Bestellung einer unentgeltlichen Rechtsverbeiständung, da Streitigkeiten aus Miete und Pacht von Wohn- und Geschäftsräumen im Schlichtungsverfahren kostenlos sind (Art. 113 Abs. 2 lit. c ZPO).</w:t>
      </w:r>
    </w:p>
    <w:p>
      <w:r>
        <w:rPr>
          <w:b/>
        </w:rPr>
        <w:t>E. 2.3</w:t>
      </w:r>
    </w:p>
    <w:p>
      <w:r>
        <w:t>Ein unentgeltlicher Rechtsbeistand wird bestellt, wenn die gesuchstellende Person nicht über die erforderlichen Mittel verfügt (sog. "Mittellosigkeit" oder "Bedürftigkeit"), ihr Rechtsbegehren nicht aussichtslos erscheint (Art. 117</w:t>
      </w:r>
    </w:p>
    <w:p>
      <w:r>
        <w:t>- 3 -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2.6</w:t>
      </w:r>
    </w:p>
    <w:p>
      <w:r>
        <w:t>Der Gesuchsteller lässt geltend machen, er beziehe seit vielen Jahren Sozi- alhilfebeiträge und erhalte nunmehr infolge seines psychischen Zustandes IV-Beiträge (act. 1). Die monatliche Invalidenrente von Fr. 1'560.- belegt der Gesuchsteller mittels Verfügung der SVA-Zürich (act. 3/5) sowie mittels ak- tueller Gutschriftsanzeige der Credit Suisse (act. 3/8). Die Ergänzungsleis- tungen von rund Fr. 1'800.- pro Monat (act. 3/1 S. 2) dokumentiert er zwar nicht, indes sind ihm diese anzurechnen und ist damit mit ihm von einem Einkommen von Fr. 3'360.- pro Monat auszugehen. Zu seinem Vermögen lässt der Gesuchsteller ausführen, er verfüge über Vermögenswerte von Fr. 100.- (act. 3/1 S. 3), Belege hierzu wie Kontoaus- züge oder eine aktuelle Steuererklärung reichte er jedoch nicht ins Recht, weshalb er insoweit seiner Mitwirkungspflicht nicht nachgekommen ist. Der Gesuchsteller legt jedoch dar, dass er im Dezember 2013 allein bei der Stadt Zürich Schulden von Fr. 38'740.10 aufwies (act. 3/11) und dass er in der Vergangenheit - wenn auch teilweise zu Unrecht - von der Sozialbehör- de unterstützt wurde (act. 3/11). Da damit nachgewiesen ist, dass allfälliges Vermögen (sog. Vermögensfreibetrag) geringer ist als die ausstehenden Schulden, ist von seiner Vermögenslosigkeit auszugehen. Seine notwendigen Lebenshaltungskosten beziffert und belegt der Gesuch- steller sodann wie folgt: Mietkosten Fr. 1'411.- pro Monat (act. 3/9), Kran- kenkassenkosten KVG zzgl. Franchise/Selbstbehalt Fr. 518.- pro Monat (act. 3/10) sowie Steuern Fr. 158.- pro Monat (act. 3/7). Die geltend gemach- ten Mietnebenkosten von Fr. 90.- pro Monat (act. 3/9) wurden hingegen nicht ausgewiesen und finden daher keinen Eingang in die Bedarfsrech- nung. Unter Berücksichtigung des Grundbetrages von Fr. 1'200.- kann der Gesuchsteller bei diesen finanziellen Verhältnissen (Einkommen: ca. Fr. 3'360.-, kein anrechenbares Vermögen, nachgewiesener Notbedarf inkl. Grundbetrag: Fr. 3'287.-) nicht verpflichtet werden, die mit dem Schlich-</w:t>
      </w:r>
    </w:p>
    <w:p>
      <w:r>
        <w:t>- 5 - tungsverfahren zusammenhängenden Kosten einer unentgeltlichen Rechts- verbeiständung selbst zu begleichen. Seine Mittellosigkeit ist damit ausge- wiesen.</w:t>
      </w:r>
    </w:p>
    <w:p>
      <w:r>
        <w:rPr>
          <w:b/>
        </w:rPr>
        <w:t>E. 2.7</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2.8</w:t>
      </w:r>
    </w:p>
    <w:p>
      <w:r>
        <w:t>Der Gesuchsteller bringt vor, wegen einer Totalsanierung sei ihm seine Wohnung gekündigt worden. Ziel des hängigen Schlichtungsverfahrens sei eine möglichst lange Erstreckung des Mietverhältnisses (act. 3/1 S. 5). Der Gesuchsteller reichte als Beleg des Schlichtungsverfahrens eine Verfah- rensanzeige der Schlichtungsbehörde Zürich ins Recht, wonach das ge- nannte Schlichtungsverfahren betreffend Kündigungsschutz/Erstreckung eingeleitet worden sei (act. 3/4). Nach Art. 272 Abs. 1 OR kann der Mieter die Erstreckung eines befristeten oder unbefristeten Mietverhältnisses verlangen, wenn die Beendigung der Miete für ihn oder seine Familie eine Härte zur Folge hätte, die durch die In- teressen des Vermieters nicht zu rechtfertigen wäre. Dabei sind bei der Inte- ressenabwägung insbesondere die Umstände des Vertragsabschlusses und der Inhalt des Vertrags, die Dauer des Mietverhältnisses, die persönlichen, familiären und wirtschaftlichen Verhältnisse der Parteien und deren Verhal- ten, ein allfälliger Eigenbedarf des Vermieters für sich, nahe Verwandte oder Verschwägerte sowie die Dringlichkeit dieses Bedarfs sowie die Verhältnisse</w:t>
      </w:r>
    </w:p>
    <w:p>
      <w:r>
        <w:t>- 6 - auf dem örtlichen Markt für Wohn- und Geschäftsräume zu berücksichtigen. Da es dem Gesuchsteller aufgrund seiner knappen finanziellen Verhältnisse und seines gesundheitlichen Zustandes (act. 3/2, act. 3/5 S. 4) nicht ein Leichtes sein wird, eine neue Wohnung zu finden, kann eine Mieterstre- ckung im jetzigen Zeitpunkt nicht ausgeschlossen werden. Damit ist das Er- fordernis der fehlenden Aussichtslosigkeit gegeben.</w:t>
      </w:r>
    </w:p>
    <w:p>
      <w:r>
        <w:rPr>
          <w:b/>
        </w:rPr>
        <w:t>E. 2.9</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Kommentar zur Schweizerischen Zivilprozessord- nung, Sutter-Somm/Hasenböhler/Leuenberger [Hrsg.], Zürich/Basel/Genf 2013, Art. 118 N 5). Dabei sind neben der Komplexität der Rechtsfragen und der Unübersichtlichkeit des Sachverhaltes auch in der Person des Betroffe- nen liegende Gründe zu berücksichtigen, so das Alter, die soziale Situation, Sprachkenntnisse sowie allgemein die Fähigkeit, sich im Verfahren zurecht zu finden (Entscheid des Bundesgerichts 1C_339/2008 vom 24. September 2008 E. 2.2.).</w:t>
      </w:r>
    </w:p>
    <w:p>
      <w:r>
        <w:rPr>
          <w:b/>
        </w:rPr>
        <w:t>E. 2.10</w:t>
      </w:r>
    </w:p>
    <w:p>
      <w:r>
        <w:t>Bereits der gesundheitliche Zustand des Gesuchstellers, namentlich die bei ihm diagnostizierten psychischen Störungen (act. 3/2-3) lassen die Bestel- lung eines unentgeltlichen Rechtsvertreters als notwendig erscheinen. Zu- dem ist aufgrund der eingereichten Unterlagen und des geschilderten Sach- verhalts davon auszugehen, dass die Klage durchaus anspruchsvolle Abklä- rungen erforderlich machen kann. Insbesondere die Prüfung der Frage, ob eine Mieterstreckung verlangt werden kann, ist von gewisser Komplexität. Prozesse um wichtige Aspekte des Lebens wie der Wohnung gelten in aller Regel ohnehin als relativ schwere Fälle, welche die Bestellung eines unent- geltlichen Rechtsbeistandes rechtfertigen (vgl. BSK ZPO-Rüegg, Art. 118</w:t>
      </w:r>
    </w:p>
    <w:p>
      <w:r>
        <w:t>- 7 - N 5). Die sachliche Notwendigkeit der unentgeltlichen Rechtsverbeiständung im Sinne von Art. 118 Abs. 1 lit. c ZPO ist damit zu bejahen und es ist dem Gesuchsteller in der Person von Dr. X._____ für das Schlichtungsverfahren vor der Schlichtungsbehörde des Bezirkes Zürich MM140037-L ein unent- geltlicher Rechtsbeistand zu bestellen.</w:t>
      </w:r>
    </w:p>
    <w:p>
      <w:r>
        <w:rPr>
          <w:b/>
        </w:rPr>
        <w:t>E. 3</w:t>
      </w:r>
    </w:p>
    <w:p>
      <w:r>
        <w:t>Kosten der unentgeltlichen Rechtspflege</w:t>
      </w:r>
    </w:p>
    <w:p>
      <w:r>
        <w:rPr>
          <w:b/>
        </w:rPr>
        <w:t>E. 3.1</w:t>
      </w:r>
    </w:p>
    <w:p>
      <w:r>
        <w:t>Gemäss den einschlägigen Bestimmungen der ZPO wird der unentgeltliche Rechtsbeistand vom "Kanton" entschädigt (Art. 113 Abs. 1 und Art. 122 ZPO). Die Kosten für den unentgeltlichen Rechtsbeistand für das vorliegen- de Schlichtungsverfahren in Miet- und Pachtsachen sind deshalb dem Kan- ton Zürich aufzuerlegen.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erfolgt deshalb unter diesem Vorbehalt.</w:t>
      </w:r>
    </w:p>
    <w:p>
      <w:r>
        <w:rPr>
          <w:b/>
        </w:rPr>
        <w:t>E. 3.2</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