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VO130166 vom 19. November 2013</w:t>
      </w:r>
    </w:p>
    <w:p>
      <w:r>
        <w:t>ZH Obergericht, 2013-11-19, DE</w:t>
      </w:r>
    </w:p>
    <w:p>
      <w:r>
        <w:rPr>
          <w:b/>
        </w:rPr>
        <w:t xml:space="preserve">Quelle: </w:t>
      </w:r>
      <w:r>
        <w:t>https://mcp.opencaselaw.ch/entscheid/zh_obergericht_VO130166</w:t>
      </w:r>
    </w:p>
    <w:p>
      <w:r>
        <w:t>FR: ZH_OBERGERICHT VO130166 du 19 novembre 2013</w:t>
      </w:r>
    </w:p>
    <w:p>
      <w:r>
        <w:t>IT: ZH_OBERGERICHT VO130166 del 19 novembre 2013</w:t>
      </w:r>
    </w:p>
    <w:p>
      <w:pPr>
        <w:pStyle w:val="Heading2"/>
      </w:pPr>
      <w:r>
        <w:t>Erwägungen</w:t>
      </w:r>
    </w:p>
    <w:p>
      <w:r>
        <w:rPr>
          <w:b/>
        </w:rPr>
        <w:t>E. 1</w:t>
      </w:r>
    </w:p>
    <w:p>
      <w:r>
        <w:t>Ausgangslage</w:t>
      </w:r>
    </w:p>
    <w:p>
      <w:r>
        <w:rPr>
          <w:b/>
        </w:rPr>
        <w:t>E. 1.1</w:t>
      </w:r>
    </w:p>
    <w:p>
      <w:r>
        <w:t>A._____ (nachfolgend Gesuchstellerin) ersuchte mit Eingabe vom 22. Oktober 2013 (eingegangen am 25. Oktober 2013) um unentgeltliche Rechts- pflege und um Bestellung eines unentgeltlichen Rechtsbeistandes für ein beim Friedensrichteramt der Stadt Zürich … anhängig gemachtes Schlichtungsverfah- ren (act. 1). In der Sache selbst geht es um eine negative Feststellungsklage ge- gen B._____ (act. 1 S. 4 f.).</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Praxisgemäss - und um nicht in das Verfahren vor Bezirksgericht einzugrei- fen - bewilligt der Obergerichtspräsident die unentgeltliche Rechtspflege bei Vor- liegen der Anspruchsvoraussetzungen nur bis zum Abschluss des Schlichtungs- verfahrens. In einem allfälligen folgenden Verfahren vor dem Bezirksgericht ist ein erneutes Gesuch zu stellen.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Bestellung eines unentgeltlichen Rechtsbeistandes setzt zu-</w:t>
      </w:r>
    </w:p>
    <w:p>
      <w:r>
        <w:t>- 3 - sätzlich voraus, dass ein solcher zur Wahrung der Rechte der gesuchstellenden Person notwendig ist (Art. 118 Abs. 1 lit. c ZPO).</w:t>
      </w:r>
    </w:p>
    <w:p>
      <w:r>
        <w:rPr>
          <w:b/>
        </w:rPr>
        <w:t>E. 2.3</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in: Kommentar zur Schweizerischen Zivilprozessordnung, Sutter- Somm/Hasenböhler/Leuenberger [Hrsg.], Zürich/Basel/Genf 2010, Art. 117 N 9 ZPO). Massgebend sind die wirtschaftlichen Verhältnisse im Zeitpunkt der Ge- suchstellung (Emmel, a.a.O., Art. 117 N 4 ZPO).</w:t>
      </w:r>
    </w:p>
    <w:p>
      <w:r>
        <w:rPr>
          <w:b/>
        </w:rPr>
        <w:t>E. 2.4</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2.5</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und Vermögens über den zivilprozessualen Notbedarf bestritten werden. Andererseits braucht es</w:t>
      </w:r>
    </w:p>
    <w:p>
      <w:r>
        <w:t>- 4 - ganz besondere Umstände, damit die Bestellung eines Rechtsbeistandes im Schlichtungsverfahren gemäss Art. 118 Abs. 1 lit. c ZPO als notwendig erscheint.</w:t>
      </w:r>
    </w:p>
    <w:p>
      <w:r>
        <w:rPr>
          <w:b/>
        </w:rPr>
        <w:t>E. 2.6</w:t>
      </w:r>
    </w:p>
    <w:p>
      <w:r>
        <w:t>Die Gesuchstellerin macht geltend, sie erhalte eine IV-Rente von monatlich Fr. 1'624.- sowie Ergänzungsleistungen von monatlich Fr. 2'347.-, wobei sie die entsprechenden Belege zu den Akten reicht (act. 3/1-2). Damit betragen die mo- natlichen Einnahmen der Gesuchstellerin Fr. 3'971.-. Ihre Vermögenslosigkeit ergibt sich sodann aus der Steuererklärung 2012 (act. 3/3 S. 4) Bezüglich der monatlichen Auslagen der Gesuchstellerin ergibt sich aus den Ak- ten das Folgende: Die Miete der Gesuchstellerin beträgt monatlich Fr. 1'570.- (act. 3/4) und die Krankenkassenprämie KVG monatlich Fr. 452.45 (act. 3/8-9). Steuern sind im Umfang von Fr. 42.40 pro Monat ausgewiesen (act. 3/9). Belegt ist im Weiteren auch die Prämie der Hausrat-/Haftpflichtversicherung, wobei je- doch der Betrag von Fr. 109.70 nicht monatlich, sondern aufgrund der Höhe viel- mehr vierteljährlich anfallen dürfte (act. 3/8). Die Prämie für die Hausrat- /Haftpflichtversicherung beträgt damit Fr. 36.55 pro Monat. Aufgrund der ausge- wiesenen Invalidität der Gesuchstellerin (act. 3/1) sowie aufgrund ihrer Ausfüh- rungen, wonach sie aufgrund ihrer sehr labilen Gesundheit hohe Aufwendungen für Therapien und für die Benützung des öffentlichen Verkehrs habe (act. 1 S. 4), erscheint glaubhaft, dass sie aus medizinischen Gründen sportlichen Aktivitäten nachgehen und zahlreiche Fahrten mit dem öffentlichen Verkehr auf sich nehmen muss. Die entsprechenden Kosten von insgesamt Fr. 263.35 pro Monat (GA Fr. 191.65 pro Monat [act. 3/13], Abonnement …-Fitness Fr. 53.35 pro Monat [act. 3/11] und Sportabo … Fr. 18.35 pro Monat [act. 3/12]) sind deshalb im Be- darf zu berücksichtigen. Aus demselben Grund erscheint auch glaubhaft, dass sie die Franchise und den Selbstbehalt ihrer Krankenkasse von monatlich Fr. 83.35 jeweils bezahlen (vgl. act. 1 S. 2) und Dienstleistungen der Spitex in Anspruch nehmen muss, welche mit monatlich Fr. 273.10 zu Buche schlagen (act. 3/17). Damit ist unter Hinzurechnung des Grundbetrages gemäss Kreisschreiben von Fr. 1'200.- von einem monatlichen Bedarf der Gesuchstellerin von Fr. 3'921.20 auszugehen. Bei dieser Sachlage kann offen bleiben, ob die zahlreichen weiteren geltend gemachten Bedarfspositionen vorliegend zu berücksichtigen sind oder</w:t>
      </w:r>
    </w:p>
    <w:p>
      <w:r>
        <w:t>- 5 - nicht. Die Mittellosigkeit der Gesuchstellerin ist jedenfalls hinreichend belegt bzw. glaubhaft gemacht.</w:t>
      </w:r>
    </w:p>
    <w:p>
      <w:r>
        <w:rPr>
          <w:b/>
        </w:rPr>
        <w:t>E. 2.7</w:t>
      </w:r>
    </w:p>
    <w:p>
      <w:r>
        <w:t>Für die Beurteilung der fehlenden Aussichtslosigkeit als zweite Vorausset- zung ist eine gewisse Prozessprognose vonnöten, wobei auf den Zeitpunkt der Gesuchseinreichung abzustellen ist. Als aussichtslos sind dabei nach der bun- desgerichtlichen Rechtsprechung Prozessbegehren anzusehen, bei denen die Gewinnaussichten beträchtlich geringer sind als die Verlustgefahren und die des- halb kaum als ernsthaft bezeichnet werden können (vgl. z.B. BGE 69 I 160). Die fehlende Aussichtslosigkeit ist glaubhaft zu machen (Botschaft ZPO, S. 7303).</w:t>
      </w:r>
    </w:p>
    <w:p>
      <w:r>
        <w:rPr>
          <w:b/>
        </w:rPr>
        <w:t>E. 2.8</w:t>
      </w:r>
    </w:p>
    <w:p>
      <w:r>
        <w:t>Die Gesuchstellerin führt aus, B._____ mache eine ungerechtfertigte Forde- rung gegen sie geltend und habe sie zu Unrecht für diese Forderung betrieben. Sinngemäss beantragt sie, es sei festzustellen, dass die von B._____ geltend gemachte Forderung nicht besteht und dass B._____ sie - die Gesuchstellerin - zu Unrecht betrieben hat (vgl. act. 1 S. 4 f.). Zur Beseitigung der negativen Aus- wirkungen einer grundlosen Betreibung steht dem Betroffenen (u.a.) die allgemei- ne Feststellungsklage gemäss Art. 88 ZPO zur Verfügung (vgl. Equey/Vonzun, Mittel und Wege zur Beseitigung der negativen Auswirkungen des Betreibungsre- gistereintrags grundloser Betreibungen unter besonderer Berücksichtigung der Klage auf Anhebung der Betreibung nach Art. 85 SchKG, AJP 10/2011 S. 1342 ff.). Gemäss Lehre und Rechtsprechung ist das dazu erforderliche Feststellungs- interesse in aller Regel dann zu bejahen, wenn - wie vorliegend (vgl. act. 3/22) - die Gegenpartei ein Betreibungsverfahren eingeleitet hat und das Einsichtsrecht Dritter ins Betreibungsregister noch besteht (BGE 132 III 277, 278 f.; BGE 128 III 334, 335; BGE 125 III 149, 153; Füllemann, in: Brunner/Gasser/Schwander [Hrsg.], DIKE-Kommentar Schweizerische Zivilprozessordnung, Zürich/St. Gallen 2011, N 17 zu Art. 88 ZPO; Oberhammer, in: Spühler/Tenchio/Infanger [Hrsg.], Basler Kommentar Schweizerische Zivilprozessordnung, Basel 2010, N 26 zu Art. 88 ZPO). Der Eintrag im Betreibungsregister kann nämlich Dritte an der Ver- trauens- und Kreditwürdigkeit der klagenden Partei zweifeln lassen, was ihr ein schutzwürdiges Interesse daran einräumt, auf Nichtbestand der Forderung und Grundlosigkeit der Betreibung zu klagen (Füllemann, a.a.O., N 17 zu Art. 88</w:t>
      </w:r>
    </w:p>
    <w:p>
      <w:r>
        <w:t>- 6 - ZPO). Damit kann die Klage der Gesuchstellerin im heutigen Zeitpunkt jedenfalls nicht als aussichtslos betrachtet werden, und es ist der Gesuchstellerin für das Schlichtungsverfahren die unentgeltliche Rechtspflege im Sinne von Art. 118 Abs. 1 lit. a und b ZPO zu gewähren.</w:t>
      </w:r>
    </w:p>
    <w:p>
      <w:r>
        <w:rPr>
          <w:b/>
        </w:rPr>
        <w:t>E. 2.9</w:t>
      </w:r>
    </w:p>
    <w:p>
      <w:r>
        <w:t>Ein Anspruch auf die gerichtliche Bestellung eines Rechtsbeistandes für das Schlichtungsverfahren besteht dann, wenn dies zur Wahrung der Rechte notwen- dig ist (Art. 118 Abs. 1 lit. c ZPO). Wie dargelegt bedarf es ganz besonderer Um- stände, damit die Bestellung eines Rechtsbeistandes im Schlichtungsverfahren als notwendig erscheint, d.h. es sind hohe Anforderungen an die Notwendigkeit eines unentgeltlichen Rechtsvertreters zu stellen. Allgemein ausgedrückt hat eine Partei dann Anspruch auf Verbeiständung, wenn ihre Interessen in schwerwie- gender Weise betroffen sind und der Fall in tatsächlicher und rechtlicher Hinsicht Schwierigkeiten bietet, die den Beizug eines Rechtsvertreters erforderlich machen (so Emmel, a.a.O., N 5 zu Art. 118 ZPO). Dabei sind neben der Komplexität der Rechtsfragen und der Unübersichtlichkeit des Sachverhaltes auch in der Person des Betroffenen liegende Gründe zu berücksichtigen, so das Alter, die soziale Si- tuation, Sprachkenntnisse sowie allgemein die Fähigkeit, sich im Verfahren zu- recht zu finden (Urteil des Bundesgerichts 1C_339/2008 vom 24. September 2008 E. 2.2.).</w:t>
      </w:r>
    </w:p>
    <w:p>
      <w:r>
        <w:rPr>
          <w:b/>
        </w:rPr>
        <w:t>E. 2.10</w:t>
      </w:r>
    </w:p>
    <w:p>
      <w:r>
        <w:t>Die Gesuchstellerin verweist zur Begründung ihres Gesuches um Bestellung eines unentgeltlichen Rechtsbeistandes im Wesentlichen auf ihre angeschlagene Gesundheit und auf ihre angespannte finanzielle Situation (act. 1 S. 4). Mit der vorliegend angehobenen negativen Feststellungsklage beantragt die Gesuchstel- lerin die Feststellung, dass die von B._____ geltend gemachte Forderung von Fr. 745.20 nicht besteht und die entsprechende Betreibung zu Unrecht erhoben wurde (vgl. act. 1 S. 4 f. und act. 3/22-25). Damit geht es um einen relativ gerin- gen Betrag. Aufgrund der eingereichten Akten ist sodann nicht ersichtlich, inwie- fern in tatsächlicher und/oder in rechtlicher Hinsicht besondere Schwierigkeiten bestehen könnten. Die Gesuchstellerin selbst macht solche Schwierigkeiten auch nicht geltend. Der Sachverhalt ist einfach und überschaubar und es stellen sich soweit ersichtlich keine komplizierten Rechtsfragen. Die Gesuchstellerin ist zwar</w:t>
      </w:r>
    </w:p>
    <w:p>
      <w:r>
        <w:t>- 7 - gesundheitlich angeschlagen, es war ihr jedoch bislang ohne Weiteres möglich, sich adäquat und angemessen gegen die erhobene Forderung zu Wehr zu setzen (vgl. act. 3/23-24). Es ist ihr somit auch zuzutrauen, den dem Verfahren zugrun- deliegenden Sachverhalt sowie ihre Rechtsbegehren vor der Schlichtungsbehör- de darzulegen. Und schliesslich finden sich in den Akten auch keine Hinweise da- für, dass die Gegenpartei in der Hauptsache anwaltlich vertreten ist. Damit ist die Notwendigkeit einer unentgeltlichen Rechtsvertretung jedenfalls für das Schlich- tungsverfahren zu verneinen. Das Gesuch um Bestellung eines unentgeltlichen Rechtsbeistandes für das Schlichtungsverfahren ist deshalb abzuweisen. Es ist der Gesuchstellerin jedoch unbenommen, mit Einreichung der Klage beim zu- ständigen Gericht erneut um Bestellung eines unentgeltlichen Rechtsbeistandes zu ersuchen.</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Zürich. Zu beachten ist indes, dass die Kosten des Schlichtungsver- fahrens gemäss Art. 207 Abs. 2 ZPO bei der Einreichung der Klage zur Hauptsa- che geschlagen werden und das erkennende Gericht somit in der Folge über die- se zusammen mit den übrigen Prozesskosten gemäss Art. 104 ff. ZPO zu ent- scheiden hat. Die Kostenauflage an die Stadt Zürich erfolgt deshalb unter diesem Vorbehalt.</w:t>
      </w:r>
    </w:p>
    <w:p>
      <w:r>
        <w:rPr>
          <w:b/>
        </w:rPr>
        <w:t>E. 4</w:t>
      </w:r>
    </w:p>
    <w:p>
      <w:r>
        <w:t>Kosten und Rechtsmittel</w:t>
      </w:r>
    </w:p>
    <w:p>
      <w:r>
        <w:rPr>
          <w:b/>
        </w:rPr>
        <w:t>E. 4.1</w:t>
      </w:r>
    </w:p>
    <w:p>
      <w:r>
        <w:t>Gemäss Art. 119 Abs. 6 ZPO ist das Verfahren um unentgeltliche Rechts- pflege kostenlos.</w:t>
      </w:r>
    </w:p>
    <w:p>
      <w:r>
        <w:t>- 8 -</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