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VO130163 vom 24. Oktober 2013</w:t>
      </w:r>
    </w:p>
    <w:p>
      <w:r>
        <w:t>ZH Obergericht, 2013-10-24, DE</w:t>
      </w:r>
    </w:p>
    <w:p>
      <w:r>
        <w:rPr>
          <w:b/>
        </w:rPr>
        <w:t xml:space="preserve">Quelle: </w:t>
      </w:r>
      <w:r>
        <w:t>https://mcp.opencaselaw.ch/entscheid/zh_obergericht_VO130163</w:t>
      </w:r>
    </w:p>
    <w:p>
      <w:r>
        <w:t>FR: ZH_OBERGERICHT VO130163 du 24 octobre 2013</w:t>
      </w:r>
    </w:p>
    <w:p>
      <w:r>
        <w:t>IT: ZH_OBERGERICHT VO130163 del 24 ottobre 2013</w:t>
      </w:r>
    </w:p>
    <w:p>
      <w:pPr>
        <w:pStyle w:val="Heading2"/>
      </w:pPr>
      <w:r>
        <w:t>Erwägungen</w:t>
      </w:r>
    </w:p>
    <w:p>
      <w:r>
        <w:rPr>
          <w:b/>
        </w:rPr>
        <w:t>E. 1</w:t>
      </w:r>
    </w:p>
    <w:p>
      <w:r>
        <w:t>Mit Eingabe vom 21. Oktober 2013 ersucht A._____ (nachfolgend: Gesuch- steller) beim Präsidenten des Obergerichts des Kantons Zürich um Gewährung der unentgeltlichen Rechtspflege und Rechtsverbeiständung für einen am 24. Januar 2012 beim Gemeindeamt B._____ gestellten Namensänderungsantrag (act. 1 und act. 2).</w:t>
      </w:r>
    </w:p>
    <w:p>
      <w:r>
        <w:rPr>
          <w:b/>
        </w:rPr>
        <w:t>E. 2</w:t>
      </w:r>
    </w:p>
    <w:p>
      <w:r>
        <w:t>Dem Präsidenten des Obergerichts des Kantons Zürich obliegt gemäss § 128 GOG nur die Beurteilung von Gesuchen um Gewährung der unentgeltlichen Rechtspflege vor Einreichung einer Klage bei einem Gericht, namentlich für ein Schlichtungsverfahren vor einer Schlichtungsbehörde. In sachlicher Hinsicht ist er damit nur für vorprozessuale Gesuche bzw. Gesuche bis zum Abschluss eines allfälligen Schlichtungsverfahrens zuständig. Nicht zuständig ist er hingegen für die Gewährung der unentgeltlichen Rechtspflege und Rechtsverbeiständung für ein beim Gemeindeamt B._____ hängiges Verfahren betreffend Namensände- rung, wie dies der Gesuchsteller beantragt (act. 1). Solche Gesuche sind direkt beim betreffenden Gemeindeamt zu stellen (vgl. act. 2/27 S. 2 = act. 4/1 S. 2 und § 16 VRG), wie dies der Gesuchsteller offenbar auch bereits getan hat (vgl. act. 2/5 S. 2). Mangels Zuständigkeit ist daher auf das Gesuch um Gewährung der unentgeltlichen Rechtspflege und Rechtsverbeiständung nicht einzutreten. Ei- ne Überweisung des Gesuchs an das Gemeindeamt B._____ erfolgt nicht.</w:t>
      </w:r>
    </w:p>
    <w:p>
      <w:r>
        <w:rPr>
          <w:b/>
        </w:rPr>
        <w:t>E. 3</w:t>
      </w:r>
    </w:p>
    <w:p>
      <w:r>
        <w:t>Gemäss Art. 119 Abs. 6 ZPO ist das Verfahren um unentgeltliche Rechts- pflege kostenlos.</w:t>
      </w:r>
    </w:p>
    <w:p>
      <w:r>
        <w:rPr>
          <w:b/>
        </w:rPr>
        <w:t>E. 4</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w:t>
      </w:r>
    </w:p>
    <w:p>
      <w:r>
        <w:t>- 3 - i.S.v. Art. 319 lit. b ZPO und fungiert nicht als obere kantonale Instanz, gegen de- ren Entscheide lediglich ein Rechtsmittel ans Bundesgericht gegeben wäre.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