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VO130155 vom 4. November 2013</w:t>
      </w:r>
    </w:p>
    <w:p>
      <w:r>
        <w:t>ZH Obergericht, 2013-11-04, DE</w:t>
      </w:r>
    </w:p>
    <w:p>
      <w:r>
        <w:rPr>
          <w:b/>
        </w:rPr>
        <w:t xml:space="preserve">Quelle: </w:t>
      </w:r>
      <w:r>
        <w:t>https://mcp.opencaselaw.ch/entscheid/zh_obergericht_VO130155</w:t>
      </w:r>
    </w:p>
    <w:p>
      <w:r>
        <w:t>FR: ZH_OBERGERICHT VO130155 du 4 novembre 2013</w:t>
      </w:r>
    </w:p>
    <w:p>
      <w:r>
        <w:t>IT: ZH_OBERGERICHT VO130155 del 4 novembre 2013</w:t>
      </w:r>
    </w:p>
    <w:p>
      <w:pPr>
        <w:pStyle w:val="Heading2"/>
      </w:pPr>
      <w:r>
        <w:t>Erwägungen</w:t>
      </w:r>
    </w:p>
    <w:p>
      <w:r>
        <w:rPr>
          <w:b/>
        </w:rPr>
        <w:t>E. 1</w:t>
      </w:r>
    </w:p>
    <w:p>
      <w:r>
        <w:t>Ausgangslage</w:t>
      </w:r>
    </w:p>
    <w:p>
      <w:r>
        <w:rPr>
          <w:b/>
        </w:rPr>
        <w:t>E. 1.1</w:t>
      </w:r>
    </w:p>
    <w:p>
      <w:r>
        <w:t>Mit Eingabe vom 30. September 2013 liess A._____ (nachfolgend: Gesuch- steller) durch seine Beiständin C._____, substituiert durch MLaw X1._____, beim Präsidenten des Obergerichts des Kantons Zürich um Gewährung der unentgeltli- chen Rechtspflege für ein beim Friedensrichteramt der Stadt Zürich ... anhängig gemachtes Schlichtungsverfahren ersuchen. Das Schlichtungsverfahren betrifft eine Unterhaltsklage gegen D._____ (act. 1 und act. 2/1).</w:t>
      </w:r>
    </w:p>
    <w:p>
      <w:r>
        <w:rPr>
          <w:b/>
        </w:rPr>
        <w:t>E. 1.2</w:t>
      </w:r>
    </w:p>
    <w:p>
      <w:r>
        <w:t>Auf entsprechende Fristansetzung hin (act. 4) liess der Gesuchsteller mit Eingabe vom 30. Oktober 2013 weitere Ausführungen machen und Belege zu den Akten reichen (act. 5 und act. 7/1-7).</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w:t>
      </w:r>
    </w:p>
    <w:p>
      <w:r>
        <w:t>- 3 -</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der gesuchstellenden Person nicht erlauben würde, die Pro- zesskosten innert nützlicher Frist zu bezahlen. Nebst dem Einkommen ist auch das Vermögen zur Bestreitung des Prozessaufwands einzusetzen. Zu berücksich- tigen ist vorhandenes Vermögen jeglicher Art, soweit es effektiv verfügbar, reali- sierbar und sein Verbrauch zumutbar ist. Als Lebensaufwandkosten sind zu be- rücksichtigen der Grundbetrag, rechtlich geschuldete Unterhaltsbeiträge, Wohn- kosten, obligatorische Versicherungen, Transportkosten zum Arbeitsplatz, Steu- ern sowie Verpflichtungen gegenüber Dritten, wenn sie tatsächlich erfüllt werden (Emmel in: Sutter-Somm/Hasenböhler/Leuenberger [Hrsg.], Kommentar zur Schweizerischen Zivilprozessordnung, Zürich/Basel/Genf 2010, Art. 117 N 9). Massgebend sind die wirtschaftlichen Verhältnisse im Zeitpunkt der Gesuchstel- lung (Emmel, a.a.O., Art. 117 N 4).</w:t>
      </w:r>
    </w:p>
    <w:p>
      <w:r>
        <w:rPr>
          <w:b/>
        </w:rPr>
        <w:t>E. 2.4</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und Vermögens über den zi- vilprozessualen Notbedarf bestritten werden.</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Dem Anspruch auf unentgeltliche Rechtspflege gehen allfällige gesetzliche Unterhaltspflichten wie bspw. die Unterhaltspflicht der Eltern für ihre Kinder ge- mäss Art. 276 ff. ZGB vor (vgl. BGE 127 I 202), weshalb vorliegend insbesondere</w:t>
      </w:r>
    </w:p>
    <w:p>
      <w:r>
        <w:t>- 4 - zu prüfen ist, ob die Gesuchstellerin nicht auf der Grundlage solcher Verpflichtun- gen die nötigen finanziellen Mittel erhältlich machen kann. Konkret sind deshalb die finanziellen Verhältnisse der Mutter des Gesuchstellers in die Beurteilung sei- ner Mittellosigkeit einzubeziehen.</w:t>
      </w:r>
    </w:p>
    <w:p>
      <w:r>
        <w:rPr>
          <w:b/>
        </w:rPr>
        <w:t>E. 2.7</w:t>
      </w:r>
    </w:p>
    <w:p>
      <w:r>
        <w:t>Gemäss den glaubhaften Ausführungen im Gesuch handelt es sich beim rund ein Jahre alten Gesuchsteller um ein einkommens- und vermögensloses Kleinkind (act. 1 S. 2). Die Kindsmutter wird vollumfänglich von der Sozialhilfe un- terstützt (act. 1 S. 2) und erhält monatlich Fr. 2'615.- (act. 5 und act. 7/1). Die Mie- te beträgt monatlich Fr. 1'180.- (act. 2/5). Die Krankenkassenprämien des Ge- suchstellers und der Kindsmutter werden direkt durch die Sozialen Dienste der Stadt Zürich beglichen (act. 5 und act. 7/5), weshalb diese im Bedarf nicht zu be- rücksichtigen sind. Weitere Bedarfspositionen wurden nicht geltend gemacht. Un- ter Hinzurechnung der Grundbeträge gemäss Kreisschreiben von insgesamt Fr. 1'750.- ist damit von einem monatlichen Bedarf der Kindsmutter und des Ge- suchstellers von Fr. 2'930.- auszugehen. Die Vermögenslosigkeit der Kindsmutter wurde zwar nicht belegt (vgl. act. 5). Auf den Nachweis kann vorliegend jedoch ausnahmsweise verzichtet werden, wäre allfällig vorhandenes Vermögen doch aufgrund der der Kindsmutter gewährten Sozialhilfe ohnehin von geringer Höhe und müsste zur Deckung der monatlichen Lebenshaltungskosten bzw. des monat- lichen Fehlbetrages herangezogen werden. Bei diesen finanziellen Verhältnissen kann die Kindsmutter nicht angehalten werden, gestützt auf die familienrechtliche Unterhaltspflicht nach Art. 276 ZGB einen Prozesskostenvorschuss zu leisten. Das Erfordernis der Mittellosigkeit des Gesuchstellers ist damit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w:t>
      </w:r>
    </w:p>
    <w:p>
      <w:r>
        <w:t>- 5 - werden können (vgl. z.B. BGE 69 I 160). Zur Vornahme der Prüfung ist auf die vorhandenen Akten abzustellen (vgl. auch Rüegg, a.a.O., Art. 117 N 20).</w:t>
      </w:r>
    </w:p>
    <w:p>
      <w:r>
        <w:rPr>
          <w:b/>
        </w:rPr>
        <w:t>E. 2.9</w:t>
      </w:r>
    </w:p>
    <w:p>
      <w:r>
        <w:t>Die rechtshängig gemachte Unterhaltsklage gegen D._____ kann aus heuti- ger Perspektive nicht als aussichtslos bezeichnet werden, da er den Gesuchstel- ler am 13. März 2013 beim Zivilstandsamt Zürich als sein Kind anerkannt hat (vgl. act. 2/2). Folglich kann dem Antrag des Gesuchstellers entsprochen werden und ist ihm für das Schlichtungsverfahren vor dem Friedensrichteramt der Stadt Zürich ... betreffend oberwähnte Unterhaltsklage die unentgeltliche Rechtspflege zu er- teilen.</w:t>
      </w:r>
    </w:p>
    <w:p>
      <w:r>
        <w:rPr>
          <w:b/>
        </w:rPr>
        <w:t>E. 2.10</w:t>
      </w:r>
    </w:p>
    <w:p>
      <w:r>
        <w:t>Einen Antrag um Bestellung eines unentgeltlichen Rechtsbeistandes stellt der Gesuchsteller nicht. Einem solchen wäre auch nicht stattzugeben, da gemäss ständiger kantonaler und bundesgerichtlicher Rechtsprechung die Bestellung ei- nes solchen nicht notwendig erscheint, wenn die bedürftige Partei über einen Bei- stand verfügt, welcher in der Lage ist, die Interessen des Vertretenen zu wahren (ZR 83 [1984] S. 271; BGE 110 IA 87). Dies ist vorliegend der Fall. Die Vormund- schaftsbehörde hat C._____ mit Beschluss vom 22. August 2013 zur Beiständin des Gesuchstellers mit dem Auftrag ernannt, für die Wahrung des Unterhaltsan- spruches gegenüber dem Vater zu sorgen, wozu ihr eine Prozessvollmacht mit Substitutionsrecht erteilt wurde (act. 2/6). Die Beiständin C._____ hat in der Folge für Rechtsanwalt lic. iur. X2._____, lic. iur. X3._____, Rechtsanwältin lic. iur. X4._____ und MLaw X1._____ eine Substitutionsvollmacht ausgestellt (act. 2/7). Damit ist die rechtskundige Vertretung des Gesuchstellers gewährleistet.</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w:t>
      </w:r>
    </w:p>
    <w:p>
      <w:r>
        <w:t>- 6 -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