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VO130144 vom 30. September 2013</w:t>
      </w:r>
    </w:p>
    <w:p>
      <w:r>
        <w:t>ZH Obergericht, 2013-09-30, DE</w:t>
      </w:r>
    </w:p>
    <w:p>
      <w:r>
        <w:rPr>
          <w:b/>
        </w:rPr>
        <w:t xml:space="preserve">Quelle: </w:t>
      </w:r>
      <w:r>
        <w:t>https://mcp.opencaselaw.ch/entscheid/zh_obergericht_VO130144</w:t>
      </w:r>
    </w:p>
    <w:p>
      <w:r>
        <w:t>FR: ZH_OBERGERICHT VO130144 du 30 septembre 2013</w:t>
      </w:r>
    </w:p>
    <w:p>
      <w:r>
        <w:t>IT: ZH_OBERGERICHT VO130144 del 30 settembre 2013</w:t>
      </w:r>
    </w:p>
    <w:p>
      <w:pPr>
        <w:pStyle w:val="Heading2"/>
      </w:pPr>
      <w:r>
        <w:t>Erwägungen</w:t>
      </w:r>
    </w:p>
    <w:p>
      <w:r>
        <w:rPr>
          <w:b/>
        </w:rPr>
        <w:t>E. 1</w:t>
      </w:r>
    </w:p>
    <w:p>
      <w:r>
        <w:t>Ausgangslage</w:t>
      </w:r>
    </w:p>
    <w:p>
      <w:r>
        <w:rPr>
          <w:b/>
        </w:rPr>
        <w:t>E. 1.1</w:t>
      </w:r>
    </w:p>
    <w:p>
      <w:r>
        <w:t>Mit Eingabe vom 2. August 2013 stellte A._____ beim Friedensrichteramt der Stadt B._____ ein Schlichtungsbegehren betreffend eine Klage gegen die C._____ AG wegen Persönlichkeitsverletzung. Am 16. September 2013 fand die Schlichtungsverhandlung statt, anlässlich welcher keine Einigung erzielt werden konnte (act. 2/2).</w:t>
      </w:r>
    </w:p>
    <w:p>
      <w:r>
        <w:rPr>
          <w:b/>
        </w:rPr>
        <w:t>E. 1.2</w:t>
      </w:r>
    </w:p>
    <w:p>
      <w:r>
        <w:t>Das Friedensrichteramt der Stadt B._____ teilte dem Präsidenten des Obergerichts des Kantons Zürich mit Schreiben vom 16. September 2013 mit, dass A._____ anlässlich der Schlichtungsverhandlung die unentgeltliche Rechts- pflege beantragt habe und dass dieser die erforderlichen Unterlagen selbständig einreichen werde (act. 1). Mit Eingabe vom 20. September 2013 ersuchte A._____ (nachfolgend: Gesuchsteller) um Gewährung der unentgeltlichen Rechtspflege und um Bestellung eines unentgeltlichen Rechtsbeistandes für das Schlichtungsverfahren (act. 3)</w:t>
      </w:r>
    </w:p>
    <w:p>
      <w:r>
        <w:rPr>
          <w:b/>
        </w:rPr>
        <w:t>E. 1.3</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t>- 3 -</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Bestellung eines unentgeltlichen Rechtsbeistandes setzt zu- sätzlich voraus, dass dieser zur Wahrung der Rechte der gesuchstellenden Per- son notwendig ist (Art. 118 Abs. 1 lit. c ZPO).</w:t>
      </w:r>
    </w:p>
    <w:p>
      <w:r>
        <w:rPr>
          <w:b/>
        </w:rPr>
        <w:t>E. 2.3</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2.4</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Zürich/Basel/ Genf 2010, N 7 zu Art. 117). Vom Vermögen wird jedoch derjenige Betrag, der mangels ausreichenden Einkommens für den laufenden Lebensunterhalt eingesetzt wer- den muss, nicht berücksichtigt (Urteil des Bundesgerichts 9C_874/2008). Als Le- bensaufwandkosten sind grundsätzlich zu berücksichtigen der Grundbetrag, rechtlich geschuldete Unterhaltsbeiträge, Wohnkosten, obligatorische Versiche- rungen, Transportkosten zum Arbeitsplatz, Steuern sowie Verpflichtungen gegen- über Dritten, wenn sie tatsächlich erfüllt werden (Emmel, a.a.O., N 9 zu Art. 117).</w:t>
      </w:r>
    </w:p>
    <w:p>
      <w:r>
        <w:t>- 4 - Massgebend sind die wirtschaftlichen Verhältnisse im Zeitpunkt der Gesuchstel- lung (Emmel, a.a.O., N 4 zu Art. 117).</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Der Gesuchsteller führte zu seinen finanziellen Verhältnissen aus, er erhal- te Sozialhilfe in der Höhe von monatlich Fr. 2'011.75 und seine monatlichen Aus- lagen betrügen Fr. 1'273.25 (Miete Fr. 1'020.- und Krankenkassenprämie KVG Fr. 253.25; act. 3 S. 2). Er habe weder Vermögen noch Schulden (act. 3 S. 3 und S. 4). Als Belege reichte er die Bewilligung seines Erlassgesuches für die Staats- und Gemeindesteuern 2011 (act. 4/2), einen Mahnstopp für die provisorischen Staats- und Gemeindesteuern 2013 bis 31. August 2014 (act. 4/3) und die Steu- ererklärung 2012 (act. 4/4) zu den Akten. Er unterliess es jedoch, Belege zur Hö- he der von ihm bezogenen Sozialhilfe sowie zu den geltend gemachten monatli- chen Auslagen einzureichen.</w:t>
      </w:r>
    </w:p>
    <w:p>
      <w:r>
        <w:rPr>
          <w:b/>
        </w:rPr>
        <w:t>E. 2.7</w:t>
      </w:r>
    </w:p>
    <w:p>
      <w:r>
        <w:t>Es ist dem Obergerichtspräsidenten unter diesen Umständen nicht mög- lich, die finanziellen Verhältnisse des Gesuchstellers hinreichend zu beurteilen. Eine Fristansetzung zur Nachreichung der fehlenden Unterlagen drängt sich auf- grund des klaren Hinweises im Formular "Gesuch um unentgeltliche Rechtspflege für das Schlichtungsverfahren", wonach dem Gesuch insbesondere Belege zu sämtlichen Einkünften und zu den geltend gemachten Auslagenpositionen beizu- legen seien und unvollständige Angaben sowie fehlende Belege ohne weitere Nachfrage zur Abweisung des Gesuchs führen könnten (act. 3 S. 5), nicht auf (vgl. auch Beschluss und Urteil der II. Zivilkammer des Obergerichts des Kantons Zürich vom 25. April 2013, RU130019, E. 3.4.1). Der Gesuchsteller ist damit sei- nen Mitwirkungspflichten nicht nachgekommen, weshalb das Gesuch um Gewäh-</w:t>
      </w:r>
    </w:p>
    <w:p>
      <w:r>
        <w:t>- 5 - rung der unentgeltlichen Rechtspflege und Rechtsverbeiständung für das Schlich- tungsverfahren abzuweisen ist.</w:t>
      </w:r>
    </w:p>
    <w:p>
      <w:r>
        <w:rPr>
          <w:b/>
        </w:rPr>
        <w:t>E. 2.8</w:t>
      </w:r>
    </w:p>
    <w:p>
      <w:r>
        <w:t>Auf eine Prüfung der weiteren Anspruchsvoraussetzungen kann unter die- sen Umständen verzichtet werden. Lediglich ergänzend sei noch angemerkt, dass der Gesuchsteller anlässlich der Schlichtungsverhandlung nicht anwaltlich vertre- ten war, weshalb das Gesuch um Bestellung eines unentgeltlichen Rechtsbei- standes auch aus diesem Grund abzuweisen wäre.</w:t>
      </w:r>
    </w:p>
    <w:p>
      <w:r>
        <w:rPr>
          <w:b/>
        </w:rPr>
        <w:t>E. 2.9</w:t>
      </w:r>
    </w:p>
    <w:p>
      <w:r>
        <w:t>Dem Gesuchsteller ist es unbenommen, bei einem allfälligen Verfahren vor dem zuständigen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