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VO130139 vom 12. Oktober 2013</w:t>
      </w:r>
    </w:p>
    <w:p>
      <w:r>
        <w:t>ZH Obergericht, 2013-10-12, DE</w:t>
      </w:r>
    </w:p>
    <w:p>
      <w:r>
        <w:rPr>
          <w:b/>
        </w:rPr>
        <w:t xml:space="preserve">Quelle: </w:t>
      </w:r>
      <w:r>
        <w:t>https://mcp.opencaselaw.ch/entscheid/zh_obergericht_VO130139</w:t>
      </w:r>
    </w:p>
    <w:p>
      <w:r>
        <w:t>FR: ZH_OBERGERICHT VO130139 du 12 octobre 2013</w:t>
      </w:r>
    </w:p>
    <w:p>
      <w:r>
        <w:t>IT: ZH_OBERGERICHT VO130139 del 12 ottobre 2013</w:t>
      </w:r>
    </w:p>
    <w:p>
      <w:pPr>
        <w:pStyle w:val="Heading2"/>
      </w:pPr>
      <w:r>
        <w:t>Erwägungen</w:t>
      </w:r>
    </w:p>
    <w:p>
      <w:r>
        <w:rPr>
          <w:b/>
        </w:rPr>
        <w:t>E. 1</w:t>
      </w:r>
    </w:p>
    <w:p>
      <w:r>
        <w:t>Ausgangslage</w:t>
      </w:r>
    </w:p>
    <w:p>
      <w:r>
        <w:rPr>
          <w:b/>
        </w:rPr>
        <w:t>E. 1.1</w:t>
      </w:r>
    </w:p>
    <w:p>
      <w:r>
        <w:t>A._____ (nachfolgend: Gesuchstellerin) reichte beim Friedensrichteramt B._____ ein Schlichtungsgesuch ein betreffend eine Klage auf Unterhalt gegen ih- ren Vater C._____. Die Schlichtungsverhandlung fand am 16. August 2013 statt, wobei zwischen den Parteien keine Einigung erzielt werden konnte. Die Kosten wurden auf Fr. 350.- festgesetzt und der Entscheid über Auferlegung dieser Kos- ten wurde bis zum Vorliegen eines Entscheides über die unentgeltliche Rechts- pflege ausgesetzt (vgl. act. 4/1/2).</w:t>
      </w:r>
    </w:p>
    <w:p>
      <w:r>
        <w:rPr>
          <w:b/>
        </w:rPr>
        <w:t>E. 1.2</w:t>
      </w:r>
    </w:p>
    <w:p>
      <w:r>
        <w:t>Mit Schreiben vom 7. September 2013 (beim Obergerichtspräsidenten ein- gegangen am 16. September 2013) ersuchte die Gesuchstellerin um Gewährung der unentgeltlichen Rechtspflege und um Bestellung eines unentgeltlichen Rechtsbeistandes für das Schlichtungsverfahren (act. 1). Nachdem ihr mit Verfü- gung vom 23. September 2013 Frist zur Vervollständigung ihres Gesuches ange- setzt worden war (act. 2), wurden mit Eingabe vom 4. Oktober 2013 weitere Aus- führungen gemacht und mehrere Beilagen zu den Akten gereicht (act. 3, act. 4/1 und act. 4/1/1-21).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 gen, weshalb der Obergerichtspräsident die unentgeltliche Rechtspflege bei Vor- liegen der Anspruchsvoraussetzungen nur bis zum Abschluss des Schlichtungs-</w:t>
      </w:r>
    </w:p>
    <w:p>
      <w:r>
        <w:t>- 3 - verfahrens bewilligen kann. Für ein allfälliges gerichtliches Verfahren wäre ein Gesuch um Gewährung der unentgeltlichen Rechtspflege und um Bestellung ei- nes unentgeltlichen Rechtsbeistandes direkt beim zuständigen Bezirksgericht ein- zureichen.</w:t>
      </w:r>
    </w:p>
    <w:p>
      <w:r>
        <w:rPr>
          <w:b/>
        </w:rPr>
        <w:t>E. 2.2</w:t>
      </w:r>
    </w:p>
    <w:p>
      <w:r>
        <w:t>Vorab ist darauf hinzuweisen, dass die Schlichtungsverhandlung am 16. August 2013 stattfand, wobei die Gesuchstellerin nicht anwaltlich vertreten war (vgl. act. 4/1/2). Bei dieser Sachlage besteht auf Seiten der Gesuchstellerin kein Interesse an der Bestellung eines unentgeltlichen Rechtsbeistandes für das Schlichtungsverfahren, weshalb auf das entsprechende Gesuch nicht einzutreten ist. Wie bereits dargelegt hat die Gesuchstellerin für ein allfälliges Verfahren vor dem zuständigen Bezirksgericht direkt bei diesem um Gewährung der unentgeltli- chen Rechtspflege und Rechtsverbeiständung zu ersuchen.</w:t>
      </w:r>
    </w:p>
    <w:p>
      <w:r>
        <w:rPr>
          <w:b/>
        </w:rPr>
        <w:t>E. 2.3</w:t>
      </w:r>
    </w:p>
    <w:p>
      <w:r>
        <w:t>Zu prüfen bleibt das Gesuch um Gewährung der unentgeltlichen Rechtspfle- ge für das Schlichtungsverfahren. Eine Person hat Anspruch auf unentgeltliche Rechtspflege, wenn sie einerseits nicht über die erforderlichen Mittel verfügt (sog. "Mittellosigkeit" oder "Bedürftigkeit") und andererseits ihr Rechtsbegehren nicht aussichtslos erscheint (Art. 117 ZPO).</w:t>
      </w:r>
    </w:p>
    <w:p>
      <w:r>
        <w:rPr>
          <w:b/>
        </w:rPr>
        <w:t>E. 2.4</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Kommentar zur Schweizerischen Zivil- prozessordnung, Sutter-Somm/Hasenböhler/Leuenberger [Hrsg.], Zürich/Basel/ Genf 2010, N 7 zu Art. 117).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w:t>
      </w:r>
    </w:p>
    <w:p>
      <w:r>
        <w:t>- 4 - (Emmel, a.a.O., N 8 zu Art. 117). Massgebend sind die wirtschaftlichen Verhält- nisse im Zeitpunkt der Gesuchstellung (Emmel, a.a.O., N 4 zu Art. 117).</w:t>
      </w:r>
    </w:p>
    <w:p>
      <w:r>
        <w:rPr>
          <w:b/>
        </w:rPr>
        <w:t>E. 2.5</w:t>
      </w:r>
    </w:p>
    <w:p>
      <w:r>
        <w:t>Bei der Beurteilung von Gesuchen um unentgeltliche Rechtspflege für das Schlichtungsverfahren sind sehr strenge Massstäbe anzulegen: Die in einem Schlichtungsverfahren entstehenden Kosten sind – anders als vor einer Gerichts- instanz – äusserst beschränkt und können deshalb bereits bei einem relativ ge- ringen Überschuss des Einkommens über den zivilprozessualen Notbedarf be- stritten werden.</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Die 21 Jahre alte Gesuchstellerin wohnt zusammen mit ihren beiden er- wachsenen Schwestern D._____ und E._____ bei ihrer Mutter (act. 4/1 S. 1). Sie absolviert eine KV-Lehre im 3. Lehrjahr und verdient monatlich Fr. 1'389.- (act. 4/1/3 und act. 4/1/11). Unter Hinzurechnung des ihr gemäss eigenen Anga- ben (act. 4/1 S. 2) zustehenden 13. Monatslohnes ergibt dies ein monatliches Einkommen von Fr. 1'504.75. Zudem erhält die Gesuchstellerin eine IV- Kinderrente in der Höhe von monatlich Fr. 728.- (act. 4/1/9). Damit belaufen sich die monatlichen Einnahmen der Gesuchstellerin insgesamt auf Fr. 2'232.75. Die monatliche Miete beträgt Fr. 1'712.- (act. 4/1/8 S. 2), wobei davon auszugehen ist, dass jede der drei Schwestern je 1/5 der Miete trägt und die Mutter für 2/5 auf- kommt. Damit beträgt der Anteil der Gesuchstellerin an der monatlichen Miete Fr. 343.-. Im gleichen Verhältnis ist auch die Prämie für die Hausrat- /Haftpflichtversicherung auf die Gesuchstellerin und ihre Familie zu verteilten, weshalb die Gesuchstellerin Fr. 8.30 zu tragen hat (act. 4/1/6). Ihre Krankenkas- senprämie beträgt nach Abzug der individuellen Prämienverbilligung Fr. 194.65 (act. 4/1/12). Ihr ZVV-Abonnement kostet pro Monat Fr. 62.25 (act. 4/1/4) und für</w:t>
      </w:r>
    </w:p>
    <w:p>
      <w:r>
        <w:t>- 5 - Steuern wendet sie Fr. 2.- pro Monat auf (act. 4/1/5). Nicht zu berücksichtigen sind die von der Gesuchstellerin geltend gemachten Berufsauslagen von Fr. 5'540.- (act. 4/1 S. 2), handelt es sich dabei doch um die (jährlichen) Berufs- auslagen gemäss Steuererklärung (vgl. act. 4/1/7), welche nicht ohne einzelne Belege zu konkreten Auslagen im Bedarf berücksichtigt werden können. Die gel- tend gemachten Kosten von Fr. 65.- für das Handy-Abo sind sodann aus dem Grundbetrag zu bezahlen (vgl. Huber, in: Brunner/Gasser/Schwander [Hrsg.], DIKE-Kommentar Schweizerische Zivilprozessordnung, Zürich/St. Gallen 2011, N 49 zu Art. 117). Unter Hinzurechnung des Grundbetrages gemäss Kreisschrei- ben von Fr. 1'100.- beträgt der monatliche Bedarf der Gesuchstellerin Fr. 1'710.20. Damit verfügt die Gesuchstellerin über einen monatlichen Freibetrag von Fr. 522.25. Es ist deshalb bereits aufgrund dieser Sachlage davon auszuge- hen, dass es der Gesuchstellerin möglich ist, die Kosten für das Schlichtungsver- fahren von Fr. 350.- innert nützlicher Frist zu begleichen.</w:t>
      </w:r>
    </w:p>
    <w:p>
      <w:r>
        <w:rPr>
          <w:b/>
        </w:rPr>
        <w:t>E. 2.8</w:t>
      </w:r>
    </w:p>
    <w:p>
      <w:r>
        <w:t>Hinzu kommt, dass auch die Mutter der Gesuchstellerin gemäss den einge- reichten Unterlagen über einen monatlichen Freibetrag verfügt. Diese bezieht eine IV-Rente von monatlich Fr. 1'819.- (act. 4/1/9) und Ergänzungsleistungen von monatlich Fr. 748.- (act. 4/1/17). Insgesamt betragen damit die Einnahmen der Mutter der Gesuchstellerin Fr. 2'567.-. Der Anteil an der Miete ist für die Mutter der Gesuchstellerin gemäss obigen Ausführungen auf Fr. 684.80 festzusetzen (act. 4/1/8 S. 2), der Anteil an der Prämie der Hausrat-/Haftpflichtversicherung be- trägt Fr. 16.55 (act. 4/1/6). Die Krankenkassenprämie der Mutter der Gesuchstel- lerin beläuft sich auf Fr. 389.45 (act. 4/1/19) und der monatliche Anteil an den Steuern beträgt Fr. 53.15 (act. 4/1/20). Die geltend gemachten Fr. 66.- für das Handy-Abo sind - wie oben ausgeführt - aus dem Grundbetrag zu bezahlen. Unter Einrechnung des Grundbetrages gemäss Kreisschreiben von Fr. 1'100.- beträgt der monatliche Bedarf der Mutter der Gesuchstellerin Fr. 2'243.95. Damit verfügt die Mutter der Gesuchstellerin über einen Freibetrag von monatlich Fr. 323.-.</w:t>
      </w:r>
    </w:p>
    <w:p>
      <w:r>
        <w:rPr>
          <w:b/>
        </w:rPr>
        <w:t>E. 2.9</w:t>
      </w:r>
    </w:p>
    <w:p>
      <w:r>
        <w:t>Bei diesen finanziellen Verhältnissen ist es der Gesuchstellerin selbst wie auch ihrer Mutter ohne Weiteres möglich, für die geringen Kosten des Schlich- tungsverfahrens von vorliegend Fr. 350.- innert nützlicher Frist aufzukommen.</w:t>
      </w:r>
    </w:p>
    <w:p>
      <w:r>
        <w:t>- 6 - Das Gesuch um Gewährung der unentgeltlichen Rechtspflege für das Schlich- tungsverfahren ist deshalb abzuweisen.</w:t>
      </w:r>
    </w:p>
    <w:p>
      <w:r>
        <w:rPr>
          <w:b/>
        </w:rPr>
        <w:t>E. 2.10</w:t>
      </w:r>
    </w:p>
    <w:p>
      <w:r>
        <w:t>Der Gesuchstellerin ist es unbenommen, vor dem zuständigen Gericht er- 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