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VO130107 vom 8. Juli 2013</w:t>
      </w:r>
    </w:p>
    <w:p>
      <w:r>
        <w:t>ZH Obergericht, 2013-07-08, DE</w:t>
      </w:r>
    </w:p>
    <w:p>
      <w:r>
        <w:rPr>
          <w:b/>
        </w:rPr>
        <w:t xml:space="preserve">Quelle: </w:t>
      </w:r>
      <w:r>
        <w:t>https://mcp.opencaselaw.ch/entscheid/zh_obergericht_VO130107</w:t>
      </w:r>
    </w:p>
    <w:p>
      <w:r>
        <w:t>FR: ZH_OBERGERICHT VO130107 du 8 juillet 2013</w:t>
      </w:r>
    </w:p>
    <w:p>
      <w:r>
        <w:t>IT: ZH_OBERGERICHT VO130107 del 8 luglio 2013</w:t>
      </w:r>
    </w:p>
    <w:p>
      <w:pPr>
        <w:pStyle w:val="Heading2"/>
      </w:pPr>
      <w:r>
        <w:t>Erwägungen</w:t>
      </w:r>
    </w:p>
    <w:p>
      <w:r>
        <w:rPr>
          <w:b/>
        </w:rPr>
        <w:t>E. 1</w:t>
      </w:r>
    </w:p>
    <w:p>
      <w:r>
        <w:t>Ausgangslage</w:t>
      </w:r>
    </w:p>
    <w:p>
      <w:r>
        <w:rPr>
          <w:b/>
        </w:rPr>
        <w:t>E. 1.1</w:t>
      </w:r>
    </w:p>
    <w:p>
      <w:r>
        <w:t>Mit Eingabe vom 3. Juli 2013 reichte A._____ (nachfolgend: Gesuchstellerin) beim Obergericht des Kantons Zürich ein Gesuch um unentgeltliche Rechts- pflege für ein beim Friedensrichteramt B._____ durchgeführtes Schlich- tungsverfahren betreffend Forderungsklage gegen C._____ ein. Gleichzeitig ersuchte sie um die Bestellung eines unentgeltlichen Rechtsbeistandes in der Person von Rechtsanwalt Dr. X._____ (act. 1 S. 4).</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StPO hat eine Person Anspruch auf unentgeltliche Rechtspflege, wenn sie einerseits nicht über die erforderlichen Mittel verfügt (sog. "Mittellosigkeit" oder "Bedürftigkeit") und andererseits ihr Rechtsbegeh- ren nicht aussichtslos erscheint. Ein Anspruch auf die gerichtliche Bestellung eines unentgeltlichen Rechtsbeistandes setzt sodann zusätzlich voraus, dass dies zur Wahrung der Rechte notwendig ist (Art. 118 Abs. 1 lit. c ZPO). Gesuche um Gewährung der unentgeltlichen Rechtspflege werden grund- sätzlich erst ab dem Zeitpunkt der Gesuchseinreichung gewährt. Nur in</w:t>
      </w:r>
    </w:p>
    <w:p>
      <w:r>
        <w:t>- 3 - Ausnahmefällen kann die unentgeltliche Rechtspflege rückwirkend erteilt werden (Art. 119 Abs. 4 ZPO). Dies ist namentlich der Fall bei zeitlicher Dringlichkeit oder dann, wenn die nicht anwaltlich vertretene gesuchstellen- de Person ihren Anspruch auf unentgeltliche Rechtspflege nicht kannte, weil sie seitens des Gerichts über ihren Anspruch nicht aufgeklärt wurde (BGE 122 I 203 E. 2 d f.; BSK ZPO-Rüegg, Art. 118 N 5 und Art. 119 N 5; Emmel in: Kommentar zur Schweizerischen Zivilprozessordnung, Sutter- Somm/Hasenböhler/Leuenberger [Hrsg.], Zürich/Basel/Genf 2013, Art. 119 N 4; siehe zum alten Recht auch Frank/Sträuli/Messmer, Kommentar zur zürcherischen Zivilprozessordnung, 3. Auflage, Zürich 1997, § 90 N 2).</w:t>
      </w:r>
    </w:p>
    <w:p>
      <w:r>
        <w:rPr>
          <w:b/>
        </w:rPr>
        <w:t>E. 2.3</w:t>
      </w:r>
    </w:p>
    <w:p>
      <w:r>
        <w:t>Die Gesuchstellerin lässt die Gewährung der unentgeltlichen Rechtspflege für die angefallenen Kosten des Schlichtungsverfahrens GV.2013.00020 vor dem Friedensrichteramt B._____ beantragen. Die Schlichtungsverhandlung fand am 3. Juni 2013 statt, gleichentags wurde sodann die Klagebewilligung ausgestellt (act. 2/1). Im Zeitpunkt der Gesuchstellung am 3. Juli 2013 war das Schlichtungsverfahren damit bereits beendet, weshalb eine rückwirken- de Gewährung der unentgeltlichen Rechtspflege zu prüfen ist. Da die Ge- suchstellerin im Schlichtungsverfahren nicht anwaltlich vertreten war und keine Hinweise bestehen, sie sei vorgängig über das Rechtsinstitut der un- entgeltlichen Rechtspflege aufgeklärt worden oder habe davon anderweitig Kenntnis erlangt, ist zu ihren Gunsten von einem Ausnahmefall auszugehen.</w:t>
      </w:r>
    </w:p>
    <w:p>
      <w:r>
        <w:rPr>
          <w:b/>
        </w:rPr>
        <w:t>E. 2.4</w:t>
      </w:r>
    </w:p>
    <w:p>
      <w:r>
        <w:t>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w:t>
      </w:r>
    </w:p>
    <w:p>
      <w:r>
        <w:t>- 4 - rungen, Transportkosten zum Arbeitsplatz, Steuern sowie Verpflichtungen gegenüber Dritten, wenn sie tatsächlich erfüllt werden (Emmel, a.a.O., Art. 117 N 9). Massgebend sind die wirtschaftlichen Verhältnisse im Zeit- punkt der Gesuchstellung (Emmel, a.a.O., Art. 117 N 4).</w:t>
      </w:r>
    </w:p>
    <w:p>
      <w:r>
        <w:rPr>
          <w:b/>
        </w:rPr>
        <w:t>E. 2.5</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2.6</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2.7</w:t>
      </w:r>
    </w:p>
    <w:p>
      <w:r>
        <w:t>Die Gesuchstellerin beziffert ihre Einkünfte mit Fr. 3'530.50 netto pro Monat (act. 1 S. 2) und belegt sie mittels Lohnabrechnung Juni 2013 (act. 2/8). Gemäss Kontobeleg der D._____ AG verfügte sie sodann per 1. Juli 2013 über Kontoguthaben von Fr. 478.60 (act. 2/6) sowie dem Entscheid der Ge- meinde E._____ zufolge über Steuerschulden von Fr. 23'340.80 (act. 2/4; vgl. auch act. 2/5). Zu ihren notwendigen Lebenshaltungskosten reichte die Gesuchstellerin lediglich einen Krankenkassenbeleg ins Recht, woraus Prämien für die obligatorische Versicherung gemäss KVG von Fr. 383.- pro Monat hervorgehen (act. 2/7). Die übrigen Auslagen wie die Mietkosten, An- teil Steuern und Berufsauslagen beziffert sie zwar in ihrer Eingabe vom</w:t>
      </w:r>
    </w:p>
    <w:p>
      <w:r>
        <w:rPr>
          <w:b/>
        </w:rPr>
        <w:t>E. 2.8</w:t>
      </w:r>
    </w:p>
    <w:p>
      <w:r>
        <w:t>Auf eine Prüfung der weiteren Anspruchsvoraussetzungen der fehlenden Aussichtslosigkeit des Begehrens in der Hauptsache sowie der Notwendig- keit eines unentgeltlichen Rechtsbeistandes kann unter diesen Umständen verzichtet werden. Der Gesuchstellerin ist es jedoch unbenommen, bei ei- 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t>- 6 -</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