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VO130097 vom 19. Juli 2013</w:t>
      </w:r>
    </w:p>
    <w:p>
      <w:r>
        <w:t>ZH Obergericht, 2013-07-19, DE</w:t>
      </w:r>
    </w:p>
    <w:p>
      <w:r>
        <w:rPr>
          <w:b/>
        </w:rPr>
        <w:t xml:space="preserve">Quelle: </w:t>
      </w:r>
      <w:r>
        <w:t>https://mcp.opencaselaw.ch/entscheid/zh_obergericht_VO130097</w:t>
      </w:r>
    </w:p>
    <w:p>
      <w:r>
        <w:t>FR: ZH_OBERGERICHT VO130097 du 19 juillet 2013</w:t>
      </w:r>
    </w:p>
    <w:p>
      <w:r>
        <w:t>IT: ZH_OBERGERICHT VO130097 del 19 luglio 2013</w:t>
      </w:r>
    </w:p>
    <w:p>
      <w:pPr>
        <w:pStyle w:val="Heading2"/>
      </w:pPr>
      <w:r>
        <w:t>Erwägungen</w:t>
      </w:r>
    </w:p>
    <w:p>
      <w:r>
        <w:rPr>
          <w:b/>
        </w:rPr>
        <w:t>E. 1</w:t>
      </w:r>
    </w:p>
    <w:p>
      <w:r>
        <w:t>Ausgangslage</w:t>
      </w:r>
    </w:p>
    <w:p>
      <w:r>
        <w:rPr>
          <w:b/>
        </w:rPr>
        <w:t>E. 1.1</w:t>
      </w:r>
    </w:p>
    <w:p>
      <w:r>
        <w:t>Mit Eingabe vom 20. Mai 2013, eingegangen am 21. Juni 2013, stellte A._____ (nachfolgend: Gesuchstellerin) durch ihre Rechtsvertreterin beim Präsidenten des Obergerichts des Kantons Zürich ein Gesuch um Gewäh- rung der unentgeltlichen Rechtspflege und Rechtsverbeiständung für ein Schlichtungsverfahren betreffend eine Klage auf Mündigenunterhalt gegen ihren Vater B._____ (act. 1). Auf Fristansetzung seitens des Gerichts hin (act. 5) liess die Gesuchstellerin sodann zahlreiche Unterlagen ins Recht reichen (act. 8-11).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w:t>
      </w:r>
    </w:p>
    <w:p>
      <w:r>
        <w:t>- 4 -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 Konkret sind deshalb die finanziellen Verhältnisse der Mutter der Gesuch- stellerin in die Beurteilung ihrer Mittellosigkeit einzubeziehen.</w:t>
      </w:r>
    </w:p>
    <w:p>
      <w:r>
        <w:rPr>
          <w:b/>
        </w:rPr>
        <w:t>E. 2.6</w:t>
      </w:r>
    </w:p>
    <w:p>
      <w:r>
        <w:t>Gemäss den Ausführungen im Gesuch befindet sich die zurzeit noch bei der Mutter wohnhafte Gesuchstellerin in der Ausbildung an der …-Schule der Kantonsschule C._____. Ein Einkommen generiert sie nicht, jedoch werden ihr vom Beklagten in der Hauptsache Unterhaltsbeiträge in der Höhe von Fr. 600.- pro Monat geleistet (act. 3/1 S. 2 f., vgl. auch act. 1 S. 2). Zudem erhält sie Kinderzulagen von monatlich Fr. 250.- (act. 1 S. 2, act. 11/3). Ins- gesamt belaufen sich die Einkünfte der Gesuchstellerin damit auf Fr. 850.- pro Monat. Ihr Vermögen belegt sie mittels Kontoauszugs der Zürcher Kan- tonalbank, woraus per 22. Mai 2013 ein Saldo von insgesamt Fr. 2'078.91 hervorgeht (act. 3/10). Ihre notwendigen Lebenshaltungskosten beziffert und belegt die Gesuchstellerin sodann wie folgt: Mietkosten Fr. 0.- pro Monat, da zurzeit bei der Mutter lebend (act. 1 S. 2, der Betrag von Fr. 500.- fällt den eigenen Angaben der Gesuchstellerin zufolge erst in Zukunft an und ist da- her in der Bedarfsrechnung nicht zu berücksichtigen), Krankenkassenprä- mien KVG Gesuchstellerin Fr. 49.95 pro Monat (act. 3/7), Kosten öffentlicher Verkehr Fr. 124.50 pro Monat (act. 3/9) sowie Steuern Gesuchstellerin Fr. 2.- pro Monat (act. 3/6). Die Kosten für Telefon sind bereits im Grundbe- trag enthalten und können nicht zusätzlich berücksichtigt werden (DIKE- Kommentar, Huber, Art. 117 N 49). Die Arztkosten, die Schulmaterialkosten sowie die Verpflegungskosten wurden sodann nicht belegt und finden daher keinen Eingang in die Bedarfsrechnung (vgl. zum Letzteren DIKE- Kommentar-Huber, Art. 117 N 46 sowie Kreisschreiben der Verwaltungs-</w:t>
      </w:r>
    </w:p>
    <w:p>
      <w:r>
        <w:t>- 5 - kommission des Obergerichts des Kantons Zürich an die Bezirksgerichte und die Betreibungsämter Richtlinien für die Berechnung des betreibungs- rechtlichen Existenzminimums [vom 16. September 2009]). Trotzdem kann die Gesuchstellerin bei diesen finanziellen Verhältnissen nicht angehalten werden, die Kosten des Schlichtungsverfahrens und der damit zusammen- hängenden Rechtsvertretung selbst zu begleichen. Zu prüfen ist jedoch, ob es der Kindsmutter finanziell zumutbar ist, gestützt auf ihre Unterhaltspflicht nach Art. 277 ZGB die Kosten zu tragen. Die Mutter der Gesuchstellerin generiert ein Einkommen von netto Fr. 2'697.- pro Monat (Basis 13 Monatslöhne, exklusive Kinderzulage) (act. 11/2-3) und verfügte am 8. Juli 2013 über ein Vermögen bei der Post- Finance von Fr. 230.05 (act. 11/11, vgl. auch act. 11/8). Ihre notwendigen Lebenshaltungskosten werden im Gesuch sodann wie folgt beziffert und be- legt: Mietkosten Fr. 750.- pro Monat (act. 11/6), Krankenkassenprämien KVG Fr. 255.65 pro Monat (act. 11/7), Steuerschulden Fr. 86.75 pro Monat (act. 11/10) sowie aktuelle Steuern Fr. 163.60 pro Monat (act. 11/8). Die Kosten für die Hausrats-/Haftpflichtversicherung, Franchise und Selbstbehalt sowie für den Arbeitsweg der Mutter wurden sodann nicht belegt und finden daher keinen Eingang in die Bedarfsrechnung. Dennoch kann bei diesen fi- nanziellen Verhältnissen auch die Kindsmutter nicht angehalten werden, ei- nen Prozesskostenvorschuss zu leisten. Das Erfordernis der Mittellosigkeit der Gesuchstellerin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t>- 6 -</w:t>
      </w:r>
    </w:p>
    <w:p>
      <w:r>
        <w:rPr>
          <w:b/>
        </w:rPr>
        <w:t>E. 2.8</w:t>
      </w:r>
    </w:p>
    <w:p>
      <w:r>
        <w:t>Die rechtshängig gemachte Unterhaltsklage gegen B._____ kann aus heuti- ger Perspektive nicht als aussichtslos bezeichnet werden, da er die Vater- schaft der Gesuchstellerin gemäss der "Mitteilung einer Anerkennung" am 19. März 1996 anerkannt hat (vgl. act. 3/3) und die Unterhaltspflicht bis zum Abschluss einer ordentlichen Erstausbildung dauert (Art. 277 Abs. 2 ZGB). Folglich kann dem Antrag der Gesuchstellerin entsprochen werden und ist ihr für das Schlichtungsverfahren vor dem Friedensrichteramt D._____ be- treffend oberwähnte Unterhaltsklage die unentgeltliche Rechtspflege zu er- teilen.</w:t>
      </w:r>
    </w:p>
    <w:p>
      <w:r>
        <w:rPr>
          <w:b/>
        </w:rPr>
        <w:t>E. 2.9</w:t>
      </w:r>
    </w:p>
    <w:p>
      <w:r>
        <w:t>Die Gesuchstellerin beantragt sodann die Bestellung einer unentgeltlichen Rechtsbeiständin in der Person von lic. iur. X._____ (act. 1). Die Prozessführung gegen die eigenen Eltern stellt insbesondere für Ju- gendliche und junge Erwachsene eine hohe Belastung dar. Bei Jugendli- chen unter 18 Jahren wird dieses Problem insofern entschärft, als ihnen für Klagen gegen die eigenen Eltern ein Beistand bestellt wird (vgl. Art. 306 Abs. 2 ZGB). Ist jedoch das 18. Altersjahr erreicht, entfällt die Unterstützung durch einen Beistand und der junge Erwachsene ist grundsätzlich auf sich alleine gestellt. Wer mündig und urteilsfähig ist, ist nach der Konzeption des Gesetzes reif genug, um durch seine Handlungen selbständig Rechte und Pflichten zu begründen (Art. 12 ZGB). Zu berücksichtigen ist jedoch, dass Jugendliche und junge Erwachsene sich unterschiedlich rasch entwickeln und dass die bei 18 Jahren angesetzte Grenze verhältnismässig tief ist und auf derartige Unterschiede keine Rücksicht nimmt. Klagen gegen die eige- nen Eltern führen nicht nur bei Jugendlichen unter 18 Jahren, sondern auch bei jungen Erwachsenen in aller Regel zu einem Loyalitätskonflikt und damit zu einer Überforderung. Aus diesem Grund darf Jugendlichen und jungen Erwachsenen nicht zugemutet werden, ohne Rechtsbeistand gegen die ei- genen Eltern zu prozessieren. Dabei erscheint es als angemessen, die Al- tersgrenze auf 20 Jahre festzulegen. Bei Jugendlichen und jungen Erwach- senen unter 20 Jahren ist somit für Klagen gegen die eigenen Eltern grund- sätzlich von der Notwendigkeit eines Rechtsbeistandes auszugehen.</w:t>
      </w:r>
    </w:p>
    <w:p>
      <w:r>
        <w:t>- 7 -</w:t>
      </w:r>
    </w:p>
    <w:p>
      <w:r>
        <w:rPr>
          <w:b/>
        </w:rPr>
        <w:t>E. 2.10</w:t>
      </w:r>
    </w:p>
    <w:p>
      <w:r>
        <w:t>Bei der Gesuchstellerin handelt es sich um eine junge Erwachsene von 18 Jahren, welche zur Geltendmachung ihrer Ansprüche auf Unterhalt ge- gen ihren Vater offensichtlich auf rechtskundige Unterstützung angewiesen ist. Vorliegend sind somit die Voraussetzungen für eine anwaltliche Vertre- tung erfüllt, weshalb dem Gesuch auch in diesem Punkt zu entsprechen ist.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Gemeinde D._____. Zu be- achten ist indes, dass die Kosten des Schlichtungsverfahrens gemäss Art. 207 Abs. 2 ZPO bei der Einreichung der Klage zur Hauptsache geschla- gen werden und das erkennende Gericht somit in der Folge über diese zu- sammen mit den übrigen Prozesskosten gemäss Art. 104 ff. ZPO zu ent- scheiden hat. Die Kostenauflage an die Gemeinde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