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VO130093 vom 10. Juni 2013</w:t>
      </w:r>
    </w:p>
    <w:p>
      <w:r>
        <w:t>ZH Obergericht, 2013-06-10, DE</w:t>
      </w:r>
    </w:p>
    <w:p>
      <w:r>
        <w:rPr>
          <w:b/>
        </w:rPr>
        <w:t xml:space="preserve">Quelle: </w:t>
      </w:r>
      <w:r>
        <w:t>https://mcp.opencaselaw.ch/entscheid/zh_obergericht_VO130093</w:t>
      </w:r>
    </w:p>
    <w:p>
      <w:r>
        <w:t>FR: ZH_OBERGERICHT VO130093 du 10 juin 2013</w:t>
      </w:r>
    </w:p>
    <w:p>
      <w:r>
        <w:t>IT: ZH_OBERGERICHT VO130093 del 10 giugno 2013</w:t>
      </w:r>
    </w:p>
    <w:p>
      <w:pPr>
        <w:pStyle w:val="Heading2"/>
      </w:pPr>
      <w:r>
        <w:t>Erwägungen</w:t>
      </w:r>
    </w:p>
    <w:p>
      <w:r>
        <w:rPr>
          <w:b/>
        </w:rPr>
        <w:t>E. 1</w:t>
      </w:r>
    </w:p>
    <w:p>
      <w:r>
        <w:t>Ausgangslage</w:t>
      </w:r>
    </w:p>
    <w:p>
      <w:r>
        <w:rPr>
          <w:b/>
        </w:rPr>
        <w:t>E. 1.1</w:t>
      </w:r>
    </w:p>
    <w:p>
      <w:r>
        <w:t>Mit Eingabe vom 5. Juni 2013 liess A._____ (nachfolgend: Gesuchstellerin) durch ihre Beiständin Dr. iur. X._____ des Amts für Jugend und Berufsbera- tung beim Friedensrichteramt C._____ (recte: D._____) ein Schlichtungsge- such betreffend Klage auf Unterhalt gegen E._____ einreichen (act. 4). Ebenfalls am 5. Juni 2013 liess die Gesuchstellerin sodann beim Oberge- richt des Kantons Zürich für das Schlichtungsverfahren um Gewährung der unentgeltlichen Rechtspflege nach Art. 117 ZPO ersuchen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w:t>
      </w:r>
    </w:p>
    <w:p>
      <w:r>
        <w:t>- 3 - schuss resultiert, welcher es dem Gesuchsteller nicht erlauben würde, die Prozesskosten innert nützlicher Frist zu bezahlen. Nebst dem Einkommen ist auch das Vermögen zur Bestreitung des Prozessaufwands einzusetzen. Zu berücksichtigen ist vorhandenes Vermögen jeglicher Art, soweit es effek- tiv verfügbar, realisierbar und sein Verbrauch zumutbar ist. Als Lebensauf- wandkosten sind zu berücksichtigen der Grundbetrag, rechtlich geschuldete Unterhaltsbeiträge, Wohnkosten, obligatorische Versicherungen, Transport- kosten zum Arbeitsplatz, Steuern sowie Verpflichtungen gegenüber Dritten, wenn sie tatsächlich erfüllt werden (Emmel in: Kommentar zur Schweizeri- schen Zivilprozessordnung, Sutter-Somm/Hasenböhler/Leuenberger [Hrsg.], Zürich/Basel/Genf 2010,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Da der Vater der Gesuch- stellerin unbekannt ist und es sich bei der Kindsmutter um die Beklagte in der Hauptsache handelt, bestehen vorliegend keine zu berücksichtigenden Unterhaltspflichten.</w:t>
      </w:r>
    </w:p>
    <w:p>
      <w:r>
        <w:t>- 4 -</w:t>
      </w:r>
    </w:p>
    <w:p>
      <w:r>
        <w:rPr>
          <w:b/>
        </w:rPr>
        <w:t>E. 2.6</w:t>
      </w:r>
    </w:p>
    <w:p>
      <w:r>
        <w:t>Bei der Gesuchstellerin handelt es sich um ein vierzehn Jahre altes Kind. Gemäss den Ausführungen im Gesuch verfügt sie weder über ein Einkom- men noch über Vermögen (act. 1 S. 2). Belege, welche die Vermögenslosig- keit nachweisen, wurden zwar nicht ins Recht gereicht, doch erscheint auf- grund dessen, dass die Gesuchstellerin zurzeit bei ihren Grosseltern auf den F._____ lebt (act. 1 S. 2), glaubhaft, dass sie über kein (ausreichendes) Vermögen verfügt, um die Prozesskosten zu begleichen. Es ist daher von ih- rer Mittellosigkeit auszugehen.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Gesuchstellerin klagt gegen E._____ auf Leistung von Unterhaltszah- lungen nach Art. 276 ZGB (act. 4). Einen Nachweis, dass es sich bei der Beklagten in der Hauptsache tatsächlich um die Mutter der Gesuchstellerin handelt, wurde nicht erbracht. Auch ergibt sich dies nicht aus dem Namen der Kindsmutter. Damit vermögen die Ausführungen der Gesuchstellerin den Anforderungen an die Begründung der fehlenden Aussichtslosigkeit nicht zu genügen. Mangels ausreichender Dokumentation über das Verwandt- schaftsverhältnis zwischen ihr und der Beklagten kann nicht davon ausge- gangen werden, ein Obsiegen der Gesuchstellerin erscheine beträchtlich wahrscheinlicher als ein Unterliegen. Eine Fristansetzung zur Einreichung der notwendigen Unterlagen drängt sich aufgrund der Vertretung der Ge- suchstellerin durch eine Berufsbeiständin nicht auf. Das Gesuch um unent- geltliche Rechtspflege ist daher abzuweisen. Der Gesuchstellerin ist es je-</w:t>
      </w:r>
    </w:p>
    <w:p>
      <w:r>
        <w:t>- 5 - doch unbenommen, bei einem allfälligen Verfahren vor Bezirksgericht erneut um die unentgeltliche Rechtspflege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 schwerde gemäss Art. 121 ZPO beim Obergericht anfechten. Dass vorlie- gend der Obergerichtspräsident über das Gesuch befindet, vermag daran nichts zu ändern. Der Obergerichtspräsident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