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VO130089 vom 4. Juli 2013</w:t>
      </w:r>
    </w:p>
    <w:p>
      <w:r>
        <w:t>ZH Obergericht, 2013-07-04, DE</w:t>
      </w:r>
    </w:p>
    <w:p>
      <w:r>
        <w:rPr>
          <w:b/>
        </w:rPr>
        <w:t xml:space="preserve">Quelle: </w:t>
      </w:r>
      <w:r>
        <w:t>https://mcp.opencaselaw.ch/entscheid/zh_obergericht_VO130089</w:t>
      </w:r>
    </w:p>
    <w:p>
      <w:r>
        <w:t>FR: ZH_OBERGERICHT VO130089 du 4 juillet 2013</w:t>
      </w:r>
    </w:p>
    <w:p>
      <w:r>
        <w:t>IT: ZH_OBERGERICHT VO130089 del 4 luglio 2013</w:t>
      </w:r>
    </w:p>
    <w:p>
      <w:pPr>
        <w:pStyle w:val="Heading2"/>
      </w:pPr>
      <w:r>
        <w:t>Erwägungen</w:t>
      </w:r>
    </w:p>
    <w:p>
      <w:r>
        <w:rPr>
          <w:b/>
        </w:rPr>
        <w:t>E. 1</w:t>
      </w:r>
    </w:p>
    <w:p>
      <w:r>
        <w:t>Ausgangslage</w:t>
      </w:r>
    </w:p>
    <w:p>
      <w:r>
        <w:rPr>
          <w:b/>
        </w:rPr>
        <w:t>E. 1.1</w:t>
      </w:r>
    </w:p>
    <w:p>
      <w:r>
        <w:t>A._____ (nachfolgend: Gesuchsteller) stellte mit Eingabe vom 29. Mai 2013, eingegangen am 30. Mai 2013, beim Präsidenten des Obergerichts des Kantons Zürich ein Gesuch um unentgeltliche Rechtspflege. In der Sache selbst geht es um eine Klage gegen B._____, den mündigen Sohn des Gesuchstellers, betref- fend Aufhebung oder eventualiter angemessene Reduktion der Unterhaltsbeiträge per Ende März 2013 (act. 1 S. 4).</w:t>
      </w:r>
    </w:p>
    <w:p>
      <w:r>
        <w:rPr>
          <w:b/>
        </w:rPr>
        <w:t>E. 1.2</w:t>
      </w:r>
    </w:p>
    <w:p>
      <w:r>
        <w:t>Mit Verfügung vom 7. Juni 2013 wurde dem Gesuchsteller Frist angesetzt, um fehlende Angaben zu machen (act. 3 S. 2 Erw. 2 und 3), um Belege zu seinen monatlichen Unterhaltszahlungen einzureichen (act. 3 S. 2 Erw. 4.1) und um ein Dokument zu den Akten zu reichen, aus welchem sich die gegenüber seinem Sohn B._____ bestehende Unterhaltspflicht ergibt (act. 3 S. 2 f. Erw. 4.2). Der Gesuchsteller hat diese Verfügung am 12. Juni 2013 entgegengenommen (act. 3 S. 4). Die in der Verfügung angesetzte Frist endete damit am 24. Juni 2013 (Art. 142 Abs. 1 und 3 ZPO). Innert Frist ging beim Obergerichtspräsidenten keine Eingabe des Gesuchstellers mit den eingeforderten Angaben bzw. Belegen ein. Damit ist das Gesuch um Gewährung der unentgeltlichen Rechtspflege andro- hungsgemäss (act. 3 S. 3 Dispositiv-Ziffer 1) und ohne Weiterungen abzuweisen.</w:t>
      </w:r>
    </w:p>
    <w:p>
      <w:r>
        <w:rPr>
          <w:b/>
        </w:rPr>
        <w:t>E. 2</w:t>
      </w:r>
    </w:p>
    <w:p>
      <w:r>
        <w:t>Kosten und Rechtsmittel</w:t>
      </w:r>
    </w:p>
    <w:p>
      <w:r>
        <w:rPr>
          <w:b/>
        </w:rPr>
        <w:t>E. 2.1</w:t>
      </w:r>
    </w:p>
    <w:p>
      <w:r>
        <w:t>Gemäss Art. 119 Abs. 6 ZPO ist das Verfahren um unentgeltliche Rechts- pflege kostenlos.</w:t>
      </w:r>
    </w:p>
    <w:p>
      <w:r>
        <w:rPr>
          <w:b/>
        </w:rPr>
        <w:t>E. 2.2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w:t>
      </w:r>
    </w:p>
    <w:p>
      <w:r>
        <w:t>- 3 - Art. 319 lit. b ZPO und fungiert nicht als obere kantonale Instanz,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