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VO130084 vom 6. Juni 2013</w:t>
      </w:r>
    </w:p>
    <w:p>
      <w:r>
        <w:t>ZH Obergericht, 2013-06-06, DE</w:t>
      </w:r>
    </w:p>
    <w:p>
      <w:r>
        <w:rPr>
          <w:b/>
        </w:rPr>
        <w:t xml:space="preserve">Quelle: </w:t>
      </w:r>
      <w:r>
        <w:t>https://mcp.opencaselaw.ch/entscheid/zh_obergericht_VO130084</w:t>
      </w:r>
    </w:p>
    <w:p>
      <w:r>
        <w:t>FR: ZH_OBERGERICHT VO130084 du 6 juin 2013</w:t>
      </w:r>
    </w:p>
    <w:p>
      <w:r>
        <w:t>IT: ZH_OBERGERICHT VO130084 del 6 giugno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Ausgangslage</w:t>
      </w:r>
    </w:p>
    <w:p>
      <w:r>
        <w:rPr>
          <w:b/>
        </w:rPr>
        <w:t>E. 1.1</w:t>
      </w:r>
    </w:p>
    <w:p>
      <w:r>
        <w:t>Mit Eingabe vom 13. Mai 2013 stellte A._____ (nachfolgend: Gesuchstelle- rin) beim Obergericht des Kantons Zürich einen nicht unterzeichneten An- trag um Gewährung der unentgeltlichen Rechtspflege für das vor unbekann- ter Schlichtungsbehörde anhängige Verfahren MK130006 (act. 1).</w:t>
      </w:r>
    </w:p>
    <w:p>
      <w:r>
        <w:rPr>
          <w:b/>
        </w:rPr>
        <w:t>E. 1.2</w:t>
      </w:r>
    </w:p>
    <w:p>
      <w:r>
        <w:t>Mit Verfügung vom 16. Mai 2013 wurde der Gesuchstellerin Frist angesetzt, um ihre finanziellen Verhältnisse, die fehlende Aussichtslosigkeit der Klage in der Hauptsache und die Notwendigkeit einer unentgeltlichen Rechtsver- beiständung darzulegen bzw. nachzuweisen (act. 3). Die Gesuchstellerin nahm die Verfügung am 22. Mai 2013 entgegen (act. 3). Innert Frist ging beim Obergericht keine Stellungnahme der Gesuchstellerin mit den einge- forderten Angaben bzw. Belegen ein. Damit ist das Gesuch um Gewährung der unentgeltlichen Rechtspflege androhungsgemäss (act. 3 S. 3) und ohne Weiterungen abzuweisen.</w:t>
      </w:r>
    </w:p>
    <w:p>
      <w:r>
        <w:rPr>
          <w:b/>
        </w:rPr>
        <w:t>E. 2</w:t>
      </w:r>
    </w:p>
    <w:p>
      <w:r>
        <w:t>Kosten und Rechtsmittel</w:t>
      </w:r>
    </w:p>
    <w:p>
      <w:r>
        <w:rPr>
          <w:b/>
        </w:rPr>
        <w:t>E. 2.1</w:t>
      </w:r>
    </w:p>
    <w:p>
      <w:r>
        <w:t>Gemäss Art. 119 Abs. 6 ZPO ist das Verfahren um unentgeltliche Rechts- pflege kostenlos.</w:t>
      </w:r>
    </w:p>
    <w:p>
      <w:r>
        <w:rPr>
          <w:b/>
        </w:rPr>
        <w:t>E. 2.2</w:t>
      </w:r>
    </w:p>
    <w:p>
      <w:r>
        <w:t>Wird die unentgeltliche Rechtspflege ganz oder teilweise abgelehnt oder entzogen, so kann die gesuchstellende Person den Entscheid mit Be- schwerde gemäss Art. 121 ZPO beim Obergericht anfechten. Dass vorlie- gend der Obergerichtspräsident über das Gesuch befindet, vermag daran nichts zu ändern. Der Obergerichtspräsident fällt in diesem Verfahren einen erstinstanzlichen Entscheid i.S.v. Art. 319 lit. b ZPO und fungiert nicht als obere kantonale Instanz, gegen deren Entscheide lediglich ein Rechtsmittel ans Bundesgericht gegeben wäre.</w:t>
      </w:r>
    </w:p>
    <w:p>
      <w:r>
        <w:t>- 3 - Es wird erkannt: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