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VO130067 vom 8. Mai 2013</w:t>
      </w:r>
    </w:p>
    <w:p>
      <w:r>
        <w:t>ZH Obergericht, 2013-05-08, DE</w:t>
      </w:r>
    </w:p>
    <w:p>
      <w:r>
        <w:rPr>
          <w:b/>
        </w:rPr>
        <w:t xml:space="preserve">Quelle: </w:t>
      </w:r>
      <w:r>
        <w:t>https://mcp.opencaselaw.ch/entscheid/zh_obergericht_VO130067</w:t>
      </w:r>
    </w:p>
    <w:p>
      <w:r>
        <w:t>FR: ZH_OBERGERICHT VO130067 du 8 mai 2013</w:t>
      </w:r>
    </w:p>
    <w:p>
      <w:r>
        <w:t>IT: ZH_OBERGERICHT VO130067 del 8 maggio 2013</w:t>
      </w:r>
    </w:p>
    <w:p>
      <w:pPr>
        <w:pStyle w:val="Heading2"/>
      </w:pPr>
      <w:r>
        <w:t>Erwägungen</w:t>
      </w:r>
    </w:p>
    <w:p>
      <w:r>
        <w:rPr>
          <w:b/>
        </w:rPr>
        <w:t>E. 1</w:t>
      </w:r>
    </w:p>
    <w:p>
      <w:r>
        <w:t>Ausgangslage</w:t>
      </w:r>
    </w:p>
    <w:p>
      <w:r>
        <w:rPr>
          <w:b/>
        </w:rPr>
        <w:t>E. 1.1</w:t>
      </w:r>
    </w:p>
    <w:p>
      <w:r>
        <w:t>Mit Eingabe vom 5. April 2013 stellte A._____ (nachfolgend: Gesuchsteller) beim Obergericht des Kantons Zürich den Antrag um Gewährung der unent- geltlichen Rechtspflege für das beim Friedensrichteramt B._____ hängige Verfahren IA130037 gegen C._____ betreffend Forderung (act. 1 und act. 4). Mit Verfügung vom 18. April 2013 wurde dem Gesuchsteller Frist an- gesetzt, um sein Gesuch entsprechend den Erwägungen zu ergänzen und mittels Unterlagen zu belegen (act. 3). Innert Frist reichte der Gesuchsteller zahlreiche Belege ins Recht (act. 6/1-9).</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w:t>
      </w:r>
    </w:p>
    <w:p>
      <w:r>
        <w:t>- 3 -</w:t>
      </w:r>
    </w:p>
    <w:p>
      <w:r>
        <w:rPr>
          <w:b/>
        </w:rPr>
        <w:t>E. 2.3</w:t>
      </w:r>
    </w:p>
    <w:p>
      <w:r>
        <w:t>Für die Beurteilung der fehlenden Aussichtslosigkeit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 prüfen ist, ob der geltend gemachte Anspruch aus den behaupteten Tatsa- chen rechtlich begründet ist. Die Prozesschancen sind in vorläufiger und summarischer Prüfung der Sach- und Rechtslage aufgrund des jeweiligen Aktenstandes zu beurteilen (BGE 131 I 113 E. 3.7.3). Zur Vornahme der Prüfung ist damit auf die vorhandenen Akten abzustellen (vgl. auch BSK ZPO-Rüegg, Art. 117 N 20).</w:t>
      </w:r>
    </w:p>
    <w:p>
      <w:r>
        <w:rPr>
          <w:b/>
        </w:rPr>
        <w:t>E. 2.4</w:t>
      </w:r>
    </w:p>
    <w:p>
      <w:r>
        <w:t>Zum Begehren in der Hauptsache kann der Eingabe des Gesuchstellers vom 5. April 2013 und der Telefonnotiz vom 3. Mai 2013 lediglich entnom- men werden, dass er beim Friedensrichteramt B._____ eine Forderungskla- ge gegen C._____ über einen Betrag von rund Fr. 6'000.- eingereicht hat (act. 1 und 4). Seine Angaben beschränken sich damit auf die Angaben der Forderungshöhe und der Person des Beklagten sowie auf die Klagebe- zeichnung. Weitergehende Ausführungen sind nicht aktenkundig. So ist ins- besondere unklar, um was für eine Forderung es sich handelt und weshalb der Gesuchsteller der Ansicht ist, er habe einen rechtmässigen Anspruch auf die Leistung des besagten Betrags durch den Beklagten. Von einer nä- heren Konkretisierung hat der Gesuchsteller trotz expliziter Aufforderung in der Verfügung vom 18. April 2013 (act. 3) und erneutem Hinweis anlässlich des Telefonats vom 3. Mai 2013 (act. 4) abgesehen.</w:t>
      </w:r>
    </w:p>
    <w:p>
      <w:r>
        <w:rPr>
          <w:b/>
        </w:rPr>
        <w:t>E. 2.5</w:t>
      </w:r>
    </w:p>
    <w:p>
      <w:r>
        <w:t>Blosse Behauptungen - wie sie vorliegend gegeben sind - vermögen zur Ab- schätzung der Prozessaussichten in einer summarischen Prüfung und damit zur Begründung der fehlenden Aussichtslosigkeit nicht zu genügen, vielmehr bedarf es - soweit möglich - der Vorlage vorhandener Belege. Mangels aus- reichender Dokumentation kann vorliegend nicht davon ausgegangen wer- den, ein Obsiegen des Gesuchstellers erscheine beträchtlich wahrscheinli-</w:t>
      </w:r>
    </w:p>
    <w:p>
      <w:r>
        <w:t>- 4 - cher als ein Unterliegen, zumal selbst eine minimale Klagebegründung fehlt. Das Gesuch um unentgeltliche Rechtspflege ist daher abzuweisen. Dem Gesuchsteller ist es jedoch unbenommen,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