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VO130064 vom 5. April 2013</w:t>
      </w:r>
    </w:p>
    <w:p>
      <w:r>
        <w:t>ZH Obergericht, 2013-04-05, DE</w:t>
      </w:r>
    </w:p>
    <w:p>
      <w:r>
        <w:rPr>
          <w:b/>
        </w:rPr>
        <w:t xml:space="preserve">Quelle: </w:t>
      </w:r>
      <w:r>
        <w:t>https://mcp.opencaselaw.ch/entscheid/zh_obergericht_VO130064</w:t>
      </w:r>
    </w:p>
    <w:p>
      <w:r>
        <w:t>FR: ZH_OBERGERICHT VO130064 du 5 avril 2013</w:t>
      </w:r>
    </w:p>
    <w:p>
      <w:r>
        <w:t>IT: ZH_OBERGERICHT VO130064 del 5 aprile 2013</w:t>
      </w:r>
    </w:p>
    <w:p>
      <w:pPr>
        <w:pStyle w:val="Heading2"/>
      </w:pPr>
      <w:r>
        <w:t>Erwägungen</w:t>
      </w:r>
    </w:p>
    <w:p>
      <w:r>
        <w:rPr>
          <w:b/>
        </w:rPr>
        <w:t>E. 1</w:t>
      </w:r>
    </w:p>
    <w:p>
      <w:r>
        <w:t>Ausgangslage</w:t>
      </w:r>
    </w:p>
    <w:p>
      <w:r>
        <w:rPr>
          <w:b/>
        </w:rPr>
        <w:t>E. 1.1</w:t>
      </w:r>
    </w:p>
    <w:p>
      <w:r>
        <w:t>Mit Eingabe vom 27. März 2013 liess A._____ (nachfolgend: Gesuchsteller) durch seine Vertreterin beim Obergericht des Kantons Zürich um Gewäh- rung der unentgeltlichen Rechtspflege für ein Schlichtungsverfahren beim Friedensrichteramt B._____ (GV.2013.00003) ersuchen. Das Schlichtungs- verfahren betrifft eine Klage betreffend Unterhalt von C._____ gegen A._____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Der Gesuchsteller lässt die Gewährung der unentgeltlichen Rechtspflege beantragen, mithin also die Befreiung von Kosten für das Schlichtungsver- fahren. Im Verfahren vor dem Friedensrichteramt B._____ ist der Gesuch- steller in der Rolle der beklagten Partei (act. 4/1). Die Kosten des Schlich- tungsverfahrens werden grundsätzlich der klagenden Partei auferlegt (Art. 207 ZPO), weshalb der beklagte Gesuchsteller für das betreffende Ver- fahren bezüglich der Verfahrenskosten kein Kostenrisiko zu tragen hat. Da- mit besteht auch kein Interesse um Gewährung der unentgeltliche Rechts-</w:t>
      </w:r>
    </w:p>
    <w:p>
      <w:r>
        <w:t>- 3 - pflege für das Schlichtungsverfahren. Auf das Gesuch bezüglich Gewährung der unentgeltlichen Rechtspflege im Sinne von Art. 118 Abs. 1 lit. b ZPO ist daher nicht einzutreten.</w:t>
      </w:r>
    </w:p>
    <w:p>
      <w:r>
        <w:rPr>
          <w:b/>
        </w:rPr>
        <w:t>E. 2.3</w:t>
      </w:r>
    </w:p>
    <w:p>
      <w:r>
        <w:t>Zu prüfen ist jedoch, ob dem Gesuchsteller eine unentgeltliche Rechtsbei- ständin zu bestellen ist. Eine Person hat Anspruch auf die Bestellung einer solchen, wenn sie nicht über die erforderlichen Mittel verfügt (sog. "Mittello- sigkeit" oder "Bedürftigkeit"), ihr Rechtsbegehren nicht aussichtslos er- scheint (Art. 117 ZPO) und die gerichtliche Bestellung zur Wahrung der Rechte der gesuchstellenden Person notwendig ist (Art. 118 Abs. 1 lit. c ZPO).</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t>- 4 -</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Der Gesuchsteller lässt ausführen, er sei als Chauffeur bei der D._____ tätig und verdiene inklusive Kinderzulage und GA-Abonnement monatlich Fr. 6'864.25 netto (act. 1 S. 2). Sein monatliches Nettoeinkommen in besag- ter Höhe belegt er mittels Lohnausweis 2012 (act. 4/4). Sein Vermögen von Fr. 362.65 weist er sodann mittels Kontoauszug der E._____ vom 26. März 2013 nach (act. 4/25). Gemäss der Steuererklärung 2011 bestehen sodann Schulden in der Höhe von Fr. 130'000.- für Alimente (act. 4/5 S. 5, vgl. auch act. 4/24). Die notwendigen Lebenshaltungskosten für sich und seine Fami- lie beziffert und belegt der Gesuchsteller sodann wie folgt: Mietkosten Fr. 1'606.- pro Monat (act. 4/6), Krankenkassenbeiträge KVG insgesamt Fr. 746.35 pro Monat (act. 4/9), Hausrat-/Haftpflichtversicherung Fr. 17.10 pro Monat (act. 4/11), Autoabgabe Strassenverkehrsamt (Fahrzeug = Kom- petenzgut) Fr. 37.- pro Monat (act. 4/12), Autoversicherung Fr. 70.10 pro Monat (act. 4/13), Fahrkosten Fr. 370.- pro Monat, Unterhaltsbeiträge Kläge- rin in der Hauptsache Fr. 500.- pro Monat (act. 4/15 und 4/24), Unterhalts- beiträge Sohn F._____ Fr. 500.- pro Monat (act. 4/17), Abgabe Gewerk- schaft Unia Fr. 44.50 pro Monat (act. 4/14) sowie Ratenzahlung Schulden G._____ (Zahnarzt) Fr. 271.20 pro Monat (act. 4/23). Die Kosten für die Ra- tenzahlung Schulden H._____ sind in der Höhe von Fr. 150.- pro Monat ausgewiesen (act. 4/22) und daher in diesem Umfang in der Bedarfsrech- nung zu berücksichtigen. Die weiteren geltend gemachten Schulden für die Steuern 2010 bis 2013 sowie die Tilgung der Mietzinsschulden sind sodann mangels Nachweises der regelmässigen Abzahlung nicht in die Bedarfs- rechnung miteinzubeziehen (DIKE-Kommentar, Huber, Art. 117 N 53; BSK ZPO-Rüegg, Art. 117 N 14). Gleiches gilt für die Kosten der auswärtigen</w:t>
      </w:r>
    </w:p>
    <w:p>
      <w:r>
        <w:t>- 5 - Verpflegung (DIKE-Kommentar, Huber, Art. 117 N 46; Kreisschreiben der Verwaltungskommission des Obergerichts des Kantons Zürich an die Be- zirksgerichte und die Betreibungsämter, Richtlinien für die Berechnung des betreibungsrechtlichen Existenzminimums [vom 16. September 2009]). Eine Fristansetzung zur Nachreichung der Unterlagen drängt sich aufgrund der anwaltlichen Vertretung des Gesuchstellers nicht auf. Die Kosten für Tele- com, Internet (act. 4/10) sowie Elektrizität (act. 4/8) sind sodann bereits im Grundbetrag enthalten und können nicht zusätzlich berücksichtigt werden (DIKE-Kommentar, Huber, Art. 117 N 44 und 49). Die Mietkosten für den Parkplatz von Fr. 130.- (act. 4/7) finden ebenfalls keinen Eingang in die Be- darfsrechnung (BSK SchKG I-Vonder Mühll, Art. 93 N 26). Unter Berücksich- tigung der Grundbeträge ist es dem Gesuchsteller bei diesen finanziellen Verhältnissen (mt. Einkommen Fr. 6'864.25, kein anrechenbares Vermögen, mt. anrechenbare notwendige Lebenshaltungskosten Fr. 6'412.25) trotz sei- ner Vermögenslosigkeit möglich, die Kosten der anwaltlichen Vertretung für das Schlichtungsverfahren zu tragen. Damit fehlt es an der Bedürftigkeit des Gesuchstellers, weshalb das Gesuch um Bestellung einer unentgeltlichen Rechtsbeiständin abzuweisen ist. Auf eine Prüfung der weiteren Vorausset- zungen der fehlenden Aussichtslosigkeit des Begehrens in der Hauptsache und der Notwendigkeit einer unentgeltlichen Rechtsverbeiständung kann un- ter diesen Umständen verzichtet werden.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w:t>
      </w:r>
    </w:p>
    <w:p>
      <w:r>
        <w:t>- 6 -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