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VO130055 vom 18. April 2013</w:t>
      </w:r>
    </w:p>
    <w:p>
      <w:r>
        <w:t>ZH Obergericht, 2013-04-18, DE</w:t>
      </w:r>
    </w:p>
    <w:p>
      <w:r>
        <w:rPr>
          <w:b/>
        </w:rPr>
        <w:t xml:space="preserve">Quelle: </w:t>
      </w:r>
      <w:r>
        <w:t>https://mcp.opencaselaw.ch/entscheid/zh_obergericht_VO130055</w:t>
      </w:r>
    </w:p>
    <w:p>
      <w:r>
        <w:t>FR: ZH_OBERGERICHT VO130055 du 18 avril 2013</w:t>
      </w:r>
    </w:p>
    <w:p>
      <w:r>
        <w:t>IT: ZH_OBERGERICHT VO130055 del 18 aprile 2013</w:t>
      </w:r>
    </w:p>
    <w:p>
      <w:pPr>
        <w:pStyle w:val="Heading2"/>
      </w:pPr>
      <w:r>
        <w:t>Erwägungen</w:t>
      </w:r>
    </w:p>
    <w:p>
      <w:r>
        <w:rPr>
          <w:b/>
        </w:rPr>
        <w:t>E. 1</w:t>
      </w:r>
    </w:p>
    <w:p>
      <w:r>
        <w:t>Ausgangslage</w:t>
      </w:r>
    </w:p>
    <w:p>
      <w:r>
        <w:rPr>
          <w:b/>
        </w:rPr>
        <w:t>E. 1.1</w:t>
      </w:r>
    </w:p>
    <w:p>
      <w:r>
        <w:t>Mit Eingabe vom 25. März 2013 liess A._____ (nachfolgend: Gesuchsteller) beim Friedensrichteramt B._____ ein Schlichtungsbegehren einreichen betreffend eine arbeitsrechtliche Forderungsklage gegen die C._____ GmbH (Urk. 4/1).</w:t>
      </w:r>
    </w:p>
    <w:p>
      <w:r>
        <w:rPr>
          <w:b/>
        </w:rPr>
        <w:t>E. 1.2</w:t>
      </w:r>
    </w:p>
    <w:p>
      <w:r>
        <w:t>Ebenfalls mit Eingabe vom 25. März 2013 liess der Gesuchsteller sodann beim Präsidenten des Obergerichts des Kantons Zürich folgenden Antrag stellen (Urk. 2 S. 1): "Dem Gesuchsteller sei für das Schlichtungsverfahren vor Friedens- richteramt B._____ die unentgeltliche Rechtspflege zu bewilligen und der Unterzeichnende sei als sein unentgeltlicher Rechtsvertreter zu be- stellen."</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w:t>
      </w:r>
    </w:p>
    <w:p>
      <w:r>
        <w:t>- 3 - hat u.a. zur Folge, dass keine Gerichtskosten erhoben werden. Die Frage der Bewilligung der unentgeltlichen Rechtspflege stellt sich damit nur bei Verfahren, welche nicht ohnehin kostenlos sind. Im Schlichtungsverfahren werden gemäss Art. 113 Abs. 2 lit. d ZPO dann keine Gerichtskosten gesprochen, wenn es sich um eine Streitigkeit aus einem Arbeitsverhältnis bis zu einem Streitwert von Fr. 30'000.- handelt. Bei Lohnklagen ist für die Berechnung des Streitwertes grundsätzlich der Bruttolohn massgebend (Diggelmann, in: Brunner/Gasser/ Schwander [Hrsg.], DIKE-Kommentar Schweizerische Zivilprozessordnung, Zü- rich/St. Gallen 2011, N 48 zu Art. 91 ZPO), wobei vorliegend die erfolgten Akon- tozahlungen in Abzug zu bringen sind. Gemäss dem Rechtsbegehren bzw. der Aufstellung über die Ansprüche im Schlichtungsbegehren vom 25. März 2013 liegt der Streitwert der arbeitsrechtlichen Klage jedenfalls unter Fr. 30'000.- (Urk. 4/1 S. 2 und S. 5), weshalb das Verfahren vor der Schlichtungsbehörde kostenlos ist. Auf das Gesuch um Gewährung der unentgeltlichen Rechtspflege im Sinne von Art. 118 Abs. 1 lit. a und b ZPO - soweit der Gesuchsteller überhaupt ein solches stellen wollte - ist deshalb nicht einzutreten.</w:t>
      </w:r>
    </w:p>
    <w:p>
      <w:r>
        <w:rPr>
          <w:b/>
        </w:rPr>
        <w:t>E. 2.3</w:t>
      </w:r>
    </w:p>
    <w:p>
      <w:r>
        <w:t>Der Gesuchsteller beantragt die Bestellung eines unentgeltlichen Rechtsbei- standes (Urk. 2 S. 1). Ein unentgeltlicher Rechtsbeistand wird bestellt, wenn die gesuchstellende Person nicht über die erforderlichen Mittel verfügt, ihr Rechtsbe- gehren nicht aussichtslos erscheint (Art. 117 ZPO) und die gerichtliche Bestellung zur Wahrung der Rechte der gesuchstellenden Person notwendig ist (Art. 118 Abs. 1 lit. c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w:t>
      </w:r>
    </w:p>
    <w:p>
      <w:r>
        <w:t>- 4 - sel/Genf 2010, N 7 zu Art. 117). Vom Vermögen wird jedoch derjenige Betrag, der mangels ausreichenden Einkommens für den laufenden Lebensunterhalt einge- setzt werden muss, nicht berücksichtigt (Urteil des Bundesgerichts 9C_874/2008). Als Lebensaufwandkosten sind grundsätzlich zu berücksichtigen der Grundbe- trag, rechtlich geschuldete Unterhaltsbeiträge, Wohnkosten, obligatorische Versi- cherungen, Transportkosten zum Arbeitsplatz, Steuern sowie Verpflichtungen ge- genüber Dritten, wenn sie tatsächlich erfüllt werden (Emmel, a.a.O., N 9 zu Art. 117). Massgebend sind die wirtschaftlichen Verhältnisse im Zeitpunkt der Ge- suchstellung (Emmel, a.a.O., N 4 zu Art. 117).</w:t>
      </w:r>
    </w:p>
    <w:p>
      <w:r>
        <w:rPr>
          <w:b/>
        </w:rPr>
        <w:t>E. 2.5</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 über den zivilprozessualen Notbedarf bestritten werden. Andererseits braucht es ganz besondere Umstände, damit die Bestellung eines Rechtsbeistandes im Schlichtungsverfahren gemäss Art. 118 Abs. 1 lit. c ZPO als notwendig erscheint.</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Zu seinen finanziellen Verhältnissen liess der Gesuchsteller ausführen, er sei seit 1. September 2012 bei der C._____ GmbH angestellt und habe mit Aus- nahme weniger Akontozahlungen während der letzten mehr als sechs Monate den vertraglich vereinbarten Lohn nicht überwiesen erhalten. Es seien ihm zwi- schen September 2012 und Februar 2013 lediglich Akontozahlungen von insge- samt Fr. 5'000.- überwiesen worden, was ein durchschnittliches monatliches Ein- kommen von Fr. 800.- ergebe (Urk. 2 S. 2). Diese Ausführungen lässt der Ge-</w:t>
      </w:r>
    </w:p>
    <w:p>
      <w:r>
        <w:t>- 5 - suchsteller mit dem Arbeitsvertrag vom 1. September 2012 (Urk. 4/1/4) sowie mit einem Kontoauszug, auf welchem die zwei geleisteten Akontozahlungen der C._____ GmbH von insgesamt Fr. 5'000.- ersichtlich sind (Urk. 4/1/9), belegen. Da der Gesuchsteller damit zwischen September 2012 und Februar 2013 bzw. während sechs Monaten einen Lohn von insgesamt Fr. 5'000.- erhalten hat, ergibt dies monatliche Einnahmen von durchschnittlich Fr. 833.-. Auf der Auslagenseite sind die monatliche Miete von Fr. 500.- (Urk. 4/1/8) und die monatliche Kranken- kassenprämie von Fr. 192.40 (Urk. 4/2) belegt, wobei jedoch gemäss den Ausfüh- rungen im Gesuch die monatliche Miete bislang nie in Rechnung gestellt wurde (Urk. 2 S. 2). Nicht zu berücksichtigen sind sodann auch die beiden minderjähri- gen Kinder des Gesuchstellers, leben diese doch in D._____ und wird nicht gel- tend gemacht, dass der Gesuchsteller Unterhalt für sie bezahlen muss. Unter Hinzurechnung des Grundbetrages gemäss Kreisschreiben von Fr. 1'200.- ergibt dies einen monatlichen Bedarf von Fr. 1'392.40. Gemäss einem aktuellen Konto- auszug der … [Bank] verfügt der Gesuchsteller sodann über Vermögen von Fr. 1'468.99 (Urk. 4/3). Angesichts des monatlichen Fehlbetrages von rund Fr. 560.- ist ohne Weiteres davon auszugehen, dass der Gesuchsteller diese oh- nehin geringen Vermögenswerte zur Deckung der Lebenshaltungskosten heran- ziehen muss. Zu berücksichtigen ist in diesem Zusammenhang auch, dass die letzte Akontozahlung der C._____ GmbH am 23. Oktober 2013 erfolgte (Urk. 4/1/9) und zurzeit völlig ungewiss ist, ob überhaupt und falls ja wann der Gesuchsteller weitere Lohn- bzw. Akontozahlungen erhalten wird. Damit ist die Mittellosigkeit des Gesuchstellers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Niggli/Heer/Wiprächtiger</w:t>
      </w:r>
    </w:p>
    <w:p>
      <w:r>
        <w:t>- 6 - [Hrsg.], Basler Kommentar zur Schweizerischen Strafprozessordnung, Basel 2011, N 20 zu Art. 117).</w:t>
      </w:r>
    </w:p>
    <w:p>
      <w:r>
        <w:rPr>
          <w:b/>
        </w:rPr>
        <w:t>E. 2.9</w:t>
      </w:r>
    </w:p>
    <w:p>
      <w:r>
        <w:t>Dem Schlichtungsbegehren vom 25. März 2013 lässt sich entnehmen, dass der Gesuchsteller in der Hauptsache ausstehenden Lohn von netto Fr. 26'633.90 zzgl. Zins verlangt (Urk. 4/1 S. 2). Gestützt auf die eingereichten Akten kann die rechtshängig gemachte Klage aus Arbeitsrecht gegen die Arbeitgeberin des Ge- suchstellers, die C._____ GmbH, aus heutiger Perspektive nicht als aussichtslos bezeichnet werden.</w:t>
      </w:r>
    </w:p>
    <w:p>
      <w:r>
        <w:rPr>
          <w:b/>
        </w:rPr>
        <w:t>E. 2.10</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Dabei sind neben der Komplexität der Rechtsfragen und der Un- 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2.11</w:t>
      </w:r>
    </w:p>
    <w:p>
      <w:r>
        <w:t>Das Erfordernis der Notwendigkeit eines unentgeltlichen Rechtsbeistandes ist vorliegend ausnahmsweise zu bejahen. Aufgrund der eingereichten Unterlagen und des geschilderten Sachverhalts ist davon auszugehen, dass die Klage durch- aus anspruchsvolle Abklärungen erforderlich machen kann. Insbesondere die Be- rechnung der konkreten Ansprüche des Gesuchstellers ist von einer gewissen Komplexität. Zudem geht es um einen für den Gesuchsteller sehr hohen Betrag. Sodann gelten Prozesse um wichtige Aspekte des Lebens wie der Arbeit in aller Regel ohnehin als relativ schwere Fälle, welche die Bestellung eines unentgeltli- chen Rechtsbeistandes rechtfertigen (vgl. Rüegg, a.a.O., N 11 zu Art. 118). Und schliesslich ist auch zu berücksichtigen, dass der Gesuchsteller … Staatsangehö- riger [D._____] ohne Deutschkenntnisse ist und einzig im Hinblick auf den Stel-</w:t>
      </w:r>
    </w:p>
    <w:p>
      <w:r>
        <w:t>- 7 - lenantritt in die Schweiz reiste. Er ist folglich mit der hiesigen Rechtsordnung nicht vertraut und mit sprachlichen Schwierigkeiten konfrontiert. Die sachliche Notwen- digkeit der unentgeltlichen Rechtsverbeiständung im Sinne von Art. 118 Abs. 1 lit. c ZPO ist damit zu bejahen und es ist dem Gesuchsteller für das Schlichtungsver- fahren in der Person von Rechtsanwalt lic. iur. X._____ ein unentgeltlicher Rechtsbeistand zu bestellen.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B._____.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B._____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- 8 -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