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VO130047 vom 10. April 2013</w:t>
      </w:r>
    </w:p>
    <w:p>
      <w:r>
        <w:t>ZH Obergericht, 2013-04-10, DE</w:t>
      </w:r>
    </w:p>
    <w:p>
      <w:r>
        <w:rPr>
          <w:b/>
        </w:rPr>
        <w:t xml:space="preserve">Quelle: </w:t>
      </w:r>
      <w:r>
        <w:t>https://mcp.opencaselaw.ch/entscheid/zh_obergericht_VO130047</w:t>
      </w:r>
    </w:p>
    <w:p>
      <w:r>
        <w:t>FR: ZH_OBERGERICHT VO130047 du 10 avril 2013</w:t>
      </w:r>
    </w:p>
    <w:p>
      <w:r>
        <w:t>IT: ZH_OBERGERICHT VO130047 del 10 aprile 2013</w:t>
      </w:r>
    </w:p>
    <w:p>
      <w:pPr>
        <w:pStyle w:val="Heading2"/>
      </w:pPr>
      <w:r>
        <w:t>Erwägungen</w:t>
      </w:r>
    </w:p>
    <w:p>
      <w:r>
        <w:rPr>
          <w:b/>
        </w:rPr>
        <w:t>E. 1</w:t>
      </w:r>
    </w:p>
    <w:p>
      <w:r>
        <w:t>Ausgangslage</w:t>
      </w:r>
    </w:p>
    <w:p>
      <w:r>
        <w:rPr>
          <w:b/>
        </w:rPr>
        <w:t>E. 1.1</w:t>
      </w:r>
    </w:p>
    <w:p>
      <w:r>
        <w:t>A._____ (nachfolgend: Gesuchstellerin) reichte beim Friedensrichteramt C._____ ein Schlichtungsgesuch ein betreffend eine Klage auf Unterhalt gegen ihren Vater B._____ (vgl. act. 1 S. 1 und S. 4).</w:t>
      </w:r>
    </w:p>
    <w:p>
      <w:r>
        <w:rPr>
          <w:b/>
        </w:rPr>
        <w:t>E. 1.2</w:t>
      </w:r>
    </w:p>
    <w:p>
      <w:r>
        <w:t>Mit Eingabe 15. März 2013 (beim Obergerichtspräsidenten eingegangen am 20. März 2013) ersuchte die Gesuchstellerin um Gewährung der unentgeltli- chen Rechtspflege und um Bestellung eines unentgeltlichen Rechtsbeistandes für das Schlichtungsverfahren (act. 1). Nachdem ihr mit Verfügung vom 22. März 2013 Frist zur Vervollständigung ihres Gesuches angesetzt worden war (act. 5), wurden mit Eingabe vom 29. März 2013 mehrere Beilagen zu den Akten gereicht (act. 7 und act. 8/1-21).</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 Für ein allfälliges gerichtliches Verfahren wäre ein Gesuch um Gewährung der unentgeltlichen Rechtspflege und um Bestellung ei- nes unentgeltlichen Rechtsbeistandes direkt beim zuständigen Bezirksgericht ein- zureichen.</w:t>
      </w:r>
    </w:p>
    <w:p>
      <w:r>
        <w:t>- 3 -</w:t>
      </w:r>
    </w:p>
    <w:p>
      <w:r>
        <w:rPr>
          <w:b/>
        </w:rPr>
        <w:t>E. 2.2</w:t>
      </w:r>
    </w:p>
    <w:p>
      <w:r>
        <w:t>Vorab ist darauf hinzuweisen, dass die Schlichtungsverhandlung am 2. Ap- ril 2013 stattfand, wobei B._____ nicht erschienen ist. Die Gesuchstellerin bestä- tigte, dass sie für die Schlichtungsverhandlung keinen Anwalt hinzugezogen hat und dass ihr folglich bislang keine Anwaltskosten entstanden sind (vgl. act. 9). Bei dieser Sachlage besteht auf Seiten der Gesuchstellerin kein Interesse an der Be- stellung eines unentgeltlichen Rechtsbeistandes für das Schlichtungsverfahren, weshalb auf das entsprechende Gesuch nicht einzutreten ist.</w:t>
      </w:r>
    </w:p>
    <w:p>
      <w:r>
        <w:rPr>
          <w:b/>
        </w:rPr>
        <w:t>E. 2.3</w:t>
      </w:r>
    </w:p>
    <w:p>
      <w:r>
        <w:t>Zu prüfen bleibt das Gesuch um Gewährung der unentgeltlichen Rechts- pflege für das Schlichtungsverfahren. Eine Person hat Anspruch auf unentgeltli- che Rechtspflege, wenn sie einerseits nicht über die erforderlichen Mittel verfügt (sog. "Mittellosigkeit" oder "Bedürftigkeit") und andererseits ihr Rechtsbegehren nicht aussichtslos erscheint (Art. 117 ZPO).</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N 7 zu Art. 117).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a.a.O., N 8 zu Art. 117). Massgebend sind die wirtschaftlichen Verhält- nisse im Zeitpunkt der Gesuchstellung (Emmel, a.a.O., N 4 zu Art. 117).</w:t>
      </w:r>
    </w:p>
    <w:p>
      <w:r>
        <w:rPr>
          <w:b/>
        </w:rPr>
        <w:t>E. 2.5</w:t>
      </w:r>
    </w:p>
    <w:p>
      <w:r>
        <w:t>Bei der Beurteilung von Gesuchen um unentgeltliche Rechtspflege für das Schlichtungsverfahren sind sehr strenge Massstäbe anzulegen: Die in einem Schlichtungsverfahren entstehenden Kosten sind – anders als vor einer Gerichts- instanz – äusserst beschränkt und können deshalb bereits bei einem relativ ge-</w:t>
      </w:r>
    </w:p>
    <w:p>
      <w:r>
        <w:t>- 4 - ringen Überschuss des Einkommens über den zivilprozessualen Notbedarf be- stritten werden.</w:t>
      </w:r>
    </w:p>
    <w:p>
      <w:r>
        <w:rPr>
          <w:b/>
        </w:rPr>
        <w:t>E. 2.6</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2.7</w:t>
      </w:r>
    </w:p>
    <w:p>
      <w:r>
        <w:t>Die 18 Jahre alte Gesuchstellerin macht geltend, sie absolviere eine Lehre als Fachfrau Betreuung EFZ und verdiene monatlich Fr. 850.- (act. 1 S. 1 und S. 2). Aus den eingereichten Lohnabrechnungen für die Monate Januar und Feb- ruar 2013 ergibt sich jedoch ein durchschnittlicher monatlicher Nettolohn von Fr. 984.- (act. 2/2 a-b). Unter anteilsmässiger Berücksichtigung des 13. Monats- lohnes, welchen die Gesuchstellerin gemäss Lehrvertrag erhält (act. 8/21), ergibt dies durchschnittliche monatliche Einnahmen von ca. Fr. 1'050.-. Das Vermögen der Gesuchstellerin ist durch die eingereichte Übersicht ihrer Konten bei der … hinreichend belegt und beträgt Fr. 625.75 (act. 8/2). Ihren monatlichen Bedarf be- ziffert die Gesuchstellerin auf Fr. 1'319.10 (Miete Fr. 610.-, Krankenkassenprämie KVG Fr. 249.10, ZVV Jahresabonnement Fr. 300.-, Hausrat-/Haftpflichtversiche- rung Fr. 10.-, Fitnessabonnement Fr. 50.-, Kinoabonnement Fr. 40.-, Telefon/In- ternet Fr. 50.-, Anteil Steuern Fr. 10.-; act. 1 S. 2). Hiervon belegt sind die Kran- kenkassenprämie KVG von monatlich Fr. 249.10 (act. 2/3 b), die Prämie für die Haftpflichtversicherung von Fr. 7.30 pro Monat (act. 8/19) und die Kosten für das ZVV-Jahresabonnement von monatlich Fr. 124.50 (act. 8/20). Unbelegt geblieben sind die geltend gemachten Steuern von monatlich Fr. 10.- und die monatliche Miete von Fr. 610.-, ist diese doch auf dem eingereichten Nachtrag zum Mietver- trag vom 21. Dezember 2011 nicht ersichtlich (act. 2/5). Die Kosten für das Fit- nessabonnement, für das Kinoabonnement und für Telefon/Internet sind schliess- lich aus dem Grundbetrag zu bezahlen. Insgesamt betragen die notwendigen Le- benshaltungskosten der Gesuchstellerin unter Berücksichtigung des Grundbetra-</w:t>
      </w:r>
    </w:p>
    <w:p>
      <w:r>
        <w:t>- 5 - ges gemäss Kreisschreiben von Fr. 1'100.- damit Fr. 1'480.90, weshalb ange- sichts ihrer monatlichen Einnahmen von ca. Fr. 1'050.- davon auszugehen ist, dass die Gesuchstellerin ihr ohnehin geringes Vermögen von Fr. 625.75 zur De- ckung der monatlichen Lebenshaltungskosten heranziehen muss. Damit ist die Bedürftigkeit der Gesuchstellerin hinreichend belegt bzw. glaubhaft gemacht.</w:t>
      </w:r>
    </w:p>
    <w:p>
      <w:r>
        <w:rPr>
          <w:b/>
        </w:rPr>
        <w:t>E. 2.8</w:t>
      </w:r>
    </w:p>
    <w:p>
      <w:r>
        <w:t>Es bleibt indes zu prüfen, ob die Mutter der sich noch in Ausbildung befin- denden Gesuchstellerin in Anwendung von Art. 276 ZGB angehalten werden kann, für die relativ geringen Kosten des Schlichtungsverfahrens und die damit zusammenhängenden Kosten einer anwaltlichen Vertretung aufzukommen. Den Ausführungen der Mutter der Gesuchstellerin in ihrem Schreiben vom 29. März 2013 sowie den eingereichten Unterlagen ist zu entnehmen, dass sich die Eltern der Gesuchstellerin scheiden liessen (act. 8/1) und ihre Mutter daraufhin wieder geheiratet und zwei weitere Kinder bekommen hat. Sie lebt zusammen mit ihrem Ehemann und den gemeinsamen Töchtern D._____ und E._____ sowie der Toch- ter aus erster Ehe F._____ in einer 4.5-Zimmerwohnung. Die Mutter der Gesuch- stellerin verfügt über Vermögen von Fr. 4'217.05 (act. 8/5). Sie erzielt ein Ein- kommen von durchschnittlich Fr. 1'145.70 pro Monat (exkl. Kinderzulagen von monatlich Fr. 900.-; act. 8/10) und erhält zudem von ihrem Ehemann einen Betrag von monatlich Fr. 3'000.- als dessen Anteil an der monatlichen Wohnungsmiete und zur Deckung der Lebenshaltungskosten der Familie (act. 7 und act. 8/3). Auf- grund des Scheidungsurteils vom 5. März 2004 ist sodann davon auszugehen, dass sie von B._____ für die Tochter F._____ monatliche Unterhaltsbeiträge von mindestens Fr. 750.- pro Monat erhält (act. 8/1 S. 2). Gemäss den Ausführungen der Mutter der Gesuchstellerin bestreitet sie mit diesen Einnahmen von insgesamt Fr. 4'895.70 zumindest den Lebensunterhalt für sich und die Zwillinge D._____ und E._____ (Jahrgang 2004) sowie für F._____ (Jahrgang 1997). Neben den Grundbeträgen gemäss Kreisschreiben von insgesamt Fr. 2'250.- (Fr. 850.- für die Mutter der Gesuchstellerin [1/2 des Ehegattengrundbetrages von Fr. 1'700.-], Fr. 600.- für F._____ und je Fr. 400.- für D._____ und E._____) setzt sich ihr mo- natlicher Bedarf zusammen aus der Miete von monatlich Fr. 1'650.- (act. 8/6), den Krankenkassenprämien für die Familie von monatlich insgesamt Fr. 1'044.90 (inkl. IPV; act. 8/3), den Kosten für die auswärtige Verpflegung von F._____ von monat-</w:t>
      </w:r>
    </w:p>
    <w:p>
      <w:r>
        <w:t>- 6 - lich Fr. 200.- (act. 8/4 S. 2) und der Prämie für die Hausrat-/Haftpflichtversiche- rung von monatlich Fr. 40.30 (act. 8/8). Nicht zu berücksichtigen sind die monatli- chen Kosten für das Auto von Fr. 142.60 (act. 8/11-12), da nicht geltend gemacht wurde, dass die Mutter der Gesuchstellerin auf ein Auto angewiesen ist, und die monatlichen Prämie für die Rechtsschutzversicherung (act. 8/14), da diese nicht belegt wurde und im Übrigen ohnehin aus dem Grundbetrag zu bezahlen wäre. Damit ist auf Seiten der Mutter der Gesuchstellerin von einem monatlichen Bedarf von Fr. 5'185.20 auszugehen, wobei noch darauf hinzuweisen ist, dass die Mutter der Gesuchstellerin wo immer möglich zusätzlich auch für die Lebenshaltungskos- ten der Gesuchstellerin aufkommt, soweit die Gesuchstellerin diese mit ihrem Lehrlingslohn nicht zu decken vermag (act. 7 und act. 8/4). Bei diesen finanziellen Verhältnissen muss das vorhandene, relativ geringe Vermögen der Mutter der Gesuchstellerin zur Deckung der monatlichen Lebenshaltungskosten herangezo- gen werden. Damit ist es der Mutter der Gesuchstellerin nicht zumutbar, gestützt auf Art. 276 ZGB für die Kosten des Schlichtungsverfahrens aufzukommen.</w:t>
      </w:r>
    </w:p>
    <w:p>
      <w:r>
        <w:rPr>
          <w:b/>
        </w:rPr>
        <w:t>E. 2.9</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2.10</w:t>
      </w:r>
    </w:p>
    <w:p>
      <w:r>
        <w:t>Die Unterhaltsklage der eine Lehre absolvierenden Gesuchstellerin gegen ihren Vater kann aus heutiger Perspektive nicht als aussichtslos bezeichnet wer- den, da die Unterhaltspflicht der Eltern nach der Mündigkeit des Kindes grund- sätzlich bis zum Abschluss einer ordentlichen Ausbildung weiterdauert (Art. 277 Abs. 2 ZGB). Das Kindesverhältnis zwischen der Gesuchstellerin und B._____ ist durch das Scheidungsurteil vom 5. März 2004 hinreichend belegt (Urk. 8/1).</w:t>
      </w:r>
    </w:p>
    <w:p>
      <w:r>
        <w:rPr>
          <w:b/>
        </w:rPr>
        <w:t>E. 2.11</w:t>
      </w:r>
    </w:p>
    <w:p>
      <w:r>
        <w:t>Dem Antrag der Gesuchstellerin kann somit entsprochen und ihr für das Schlichtungsverfahren vor dem Friedensrichteramt C._____ betreffend Unterhalt die unentgeltliche Rechtspflege erteilt werden.</w:t>
      </w:r>
    </w:p>
    <w:p>
      <w:r>
        <w:t>- 7 -</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C._____.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C._____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