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VO130007 vom 21. Februar 2013</w:t>
      </w:r>
    </w:p>
    <w:p>
      <w:r>
        <w:t>ZH Obergericht, 2013-02-21, DE</w:t>
      </w:r>
    </w:p>
    <w:p>
      <w:r>
        <w:rPr>
          <w:b/>
        </w:rPr>
        <w:t xml:space="preserve">Quelle: </w:t>
      </w:r>
      <w:r>
        <w:t>https://mcp.opencaselaw.ch/entscheid/zh_obergericht_VO130007</w:t>
      </w:r>
    </w:p>
    <w:p>
      <w:r>
        <w:t>FR: ZH_OBERGERICHT VO130007 du 21 février 2013</w:t>
      </w:r>
    </w:p>
    <w:p>
      <w:r>
        <w:t>IT: ZH_OBERGERICHT VO130007 del 21 febbraio 2013</w:t>
      </w:r>
    </w:p>
    <w:p>
      <w:pPr>
        <w:pStyle w:val="Heading2"/>
      </w:pPr>
      <w:r>
        <w:t>Erwägungen</w:t>
      </w:r>
    </w:p>
    <w:p>
      <w:r>
        <w:rPr>
          <w:b/>
        </w:rPr>
        <w:t>E. 1</w:t>
      </w:r>
    </w:p>
    <w:p>
      <w:r>
        <w:t>Ausgangslage</w:t>
      </w:r>
    </w:p>
    <w:p>
      <w:r>
        <w:rPr>
          <w:b/>
        </w:rPr>
        <w:t>E. 1.1</w:t>
      </w:r>
    </w:p>
    <w:p>
      <w:r>
        <w:t>Mit Eingabe vom 3. Oktober 2012 liess A._____ (nachfolgend: Gesuchstel- ler) durch seinen Rechtsvertreter beim Friedensrichteramt B._____ eine Klage betreffend Unterhalt gegen C._____ einreichen. Gleichzeitig liess er um Gewährung der unentgeltlichen Rechtspflege und um Bestellung eines unentgeltlichen Rechtsbeistandes ersuchen (act. 2). Am 18. Januar 2013 übermittelte das Friedensrichteramt das Gesuch um unentgeltliche Rechts- pflege dem Obergerichtspräsidenten (act. 1).</w:t>
      </w:r>
    </w:p>
    <w:p>
      <w:r>
        <w:rPr>
          <w:b/>
        </w:rPr>
        <w:t>E. 1.2</w:t>
      </w:r>
    </w:p>
    <w:p>
      <w:r>
        <w:t>Auf Fristansetzung seitens des Gerichts hin (act. 4) liess der Gesuchsteller nach einmaliger Fristerstreckung diverse Unterlagen ins Recht reichen (act. 7-9/1-8).</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w:t>
      </w:r>
    </w:p>
    <w:p>
      <w:r>
        <w:t>- 3 - unentgeltlichen Rechtsbeistandes setzt sodann zusätzlich voraus, dass dies zur Wahrung der Rechte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gemäss Art. 118 Abs. 1 lit. c ZPO als notwendig er- 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w:t>
      </w:r>
    </w:p>
    <w:p>
      <w:r>
        <w:t>- 4 - kungspflicht nicht oder nur ungenügend nach und kann als Folge davon ihre Bedürftigkeit nicht hinreichend beurteilt werden, ist der Anspruch um unent- geltliche Rechtspflege zu verweigern (BGE 120 Ia 179).</w:t>
      </w:r>
    </w:p>
    <w:p>
      <w:r>
        <w:rPr>
          <w:b/>
        </w:rPr>
        <w:t>E. 2.5</w:t>
      </w:r>
    </w:p>
    <w:p>
      <w:r>
        <w:t>Zu seinen Einkünften lässt der Gesuchsteller geltend machen, aufgrund sei- ner Einweisung in die psychiatrische Klinik D._____ und später in die Klinik E._____ habe er seine Lehre abbrechen müssen. Als Folge davon habe die IV die ihm im Zusammenhang mit der beruflichen Ausbildung zugesproche- nen Taggeldleistungen eingestellt (act. 7 S. 1 f.). Seit der Einstellung der Taggeldzahlungen verfüge er über kein Einkommen (act. 7 S. 3). In der Zwi- schenzeit wurde der stationäre Aufenthalt in der Klinik E._____ offenbar be- endet, hat der Gesuchsteller doch seit dem 1. Februar 2013 eine eigene Wohnung (act. 7 S. 2). Es ist ihm daher zumutbar, wieder einer Erwerbstä- tigkeit nachzugehen. Aufgrund der noch nicht vor allzu langer Zeit erfolgten Entlassung erscheint es glaubhaft, dass der Gesuchsteller weiterhin über kein Einkommen verfügt. Im Weiteren lässt der Gesuchsteller ausführen, er sei vermögenslos (act. 7 S. 3), Belege hierzu fehlen indes. Allein die Tatsa- che, dass dem Gesuchsteller IV-Taggelder zugesprochen wurden, vermag seine Vermögenslosigkeit nicht zu begründen, da eine solche für IV- Leistungen keine Voraussetzung darstellt. Der 22-jährige Gesuchsteller hat es unterlassen, seine Vermögenslosigkeit mittels Belegen wie Kontoauszü- gen und der Steuererklärung nachzuweisen. Wie erwogen ist es Aufgabe der gesuchstellenden Person, den umfassenden Nachweis der Mittellosig- keit zu erbringen und damit nebst dem Einkommen und den notwendigen Lebenshaltungskosten auch die Vermögensverhältnisse offenzulegen und zu belegen (Entscheid des Bundesgerichts 4A_87/2007 E. 2.1; BGE 120 Ia 179 E. 3a; Emmel, a.a.O., Art. 119 N 6). Eine Fristansetzung zur Einrei- chung der Unterlagen drängt sich aufgrund der bestehenden Rechtsvertre- tung und der diesbezüglichen Erwägungen in der Verfügung vom 24. Januar 2013 nicht auf. Infolge der unterlassenen Mitwirkung betreffend den Nach- weis seiner Vermögensverhältnisse ist es dem Gericht nicht möglich, die Bedürftigkeit des Gesuchstellers hinreichend zu beurteilen. Das Gesuch um</w:t>
      </w:r>
    </w:p>
    <w:p>
      <w:r>
        <w:t>- 5 - unentgeltliche Rechtspflege bzw. Bestellung eines unentgeltlichen Rechts- vertreters ist daher abzuweisen.</w:t>
      </w:r>
    </w:p>
    <w:p>
      <w:r>
        <w:rPr>
          <w:b/>
        </w:rPr>
        <w:t>E. 2.6</w:t>
      </w:r>
    </w:p>
    <w:p>
      <w:r>
        <w:t>Auf eine Prüfung der weiteren Anspruchsvoraussetzungen der fehlenden Aussichtslosigkeit des Begehrens in der Hauptsache sowie der Notwendig- keit eines unentgeltlichen Rechtsbeistandes kann unter diesen Umständen verzichtet werden. Dem Gesuchsteller ist es jedoch unbenommen, bei ei- 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